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0C1" w:rsidRPr="00394988" w:rsidRDefault="00C150C1" w:rsidP="004C2B48">
      <w:pPr>
        <w:pStyle w:val="Heading2"/>
        <w:numPr>
          <w:ilvl w:val="0"/>
          <w:numId w:val="0"/>
        </w:numPr>
        <w:rPr>
          <w:rFonts w:ascii="Tahoma" w:hAnsi="Tahoma" w:cs="Tahoma"/>
          <w:sz w:val="22"/>
          <w:szCs w:val="22"/>
        </w:rPr>
      </w:pPr>
      <w:bookmarkStart w:id="0" w:name="_Toc403996550"/>
      <w:r w:rsidRPr="00394988">
        <w:rPr>
          <w:rFonts w:ascii="Tahoma" w:hAnsi="Tahoma" w:cs="Tahoma"/>
          <w:sz w:val="22"/>
          <w:szCs w:val="22"/>
        </w:rPr>
        <w:t>Διαδικασία Δ</w:t>
      </w:r>
      <w:r w:rsidRPr="00394988">
        <w:rPr>
          <w:rFonts w:ascii="Tahoma" w:hAnsi="Tahoma" w:cs="Tahoma"/>
          <w:sz w:val="22"/>
          <w:szCs w:val="22"/>
          <w:lang w:val="en-US"/>
        </w:rPr>
        <w:t>VII</w:t>
      </w:r>
      <w:r w:rsidRPr="00394988">
        <w:rPr>
          <w:rFonts w:ascii="Tahoma" w:hAnsi="Tahoma" w:cs="Tahoma"/>
          <w:sz w:val="22"/>
          <w:szCs w:val="22"/>
        </w:rPr>
        <w:t xml:space="preserve">_3: Κατάρτιση και υποβολή </w:t>
      </w:r>
      <w:r>
        <w:rPr>
          <w:rFonts w:ascii="Tahoma" w:hAnsi="Tahoma" w:cs="Tahoma"/>
          <w:sz w:val="22"/>
          <w:szCs w:val="22"/>
        </w:rPr>
        <w:t>Δ</w:t>
      </w:r>
      <w:r w:rsidRPr="00394988">
        <w:rPr>
          <w:rFonts w:ascii="Tahoma" w:hAnsi="Tahoma" w:cs="Tahoma"/>
          <w:sz w:val="22"/>
          <w:szCs w:val="22"/>
        </w:rPr>
        <w:t xml:space="preserve">ήλωσης </w:t>
      </w:r>
      <w:r>
        <w:rPr>
          <w:rFonts w:ascii="Tahoma" w:hAnsi="Tahoma" w:cs="Tahoma"/>
          <w:sz w:val="22"/>
          <w:szCs w:val="22"/>
        </w:rPr>
        <w:t>Δ</w:t>
      </w:r>
      <w:r w:rsidRPr="00394988">
        <w:rPr>
          <w:rFonts w:ascii="Tahoma" w:hAnsi="Tahoma" w:cs="Tahoma"/>
          <w:sz w:val="22"/>
          <w:szCs w:val="22"/>
        </w:rPr>
        <w:t>ιαχείρισης</w:t>
      </w:r>
      <w:bookmarkEnd w:id="0"/>
      <w:r>
        <w:rPr>
          <w:rFonts w:ascii="Tahoma" w:hAnsi="Tahoma" w:cs="Tahoma"/>
          <w:sz w:val="22"/>
          <w:szCs w:val="22"/>
        </w:rPr>
        <w:t xml:space="preserve"> και Ετήσιας Σύνοψης</w:t>
      </w:r>
    </w:p>
    <w:p w:rsidR="00C150C1" w:rsidRPr="00175DFA" w:rsidRDefault="00C150C1" w:rsidP="00394988">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atLeast"/>
        <w:rPr>
          <w:rFonts w:ascii="Tahoma" w:hAnsi="Tahoma" w:cs="Tahoma"/>
          <w:b/>
          <w:bCs/>
          <w:color w:val="FFFFFF"/>
          <w:sz w:val="20"/>
          <w:szCs w:val="20"/>
        </w:rPr>
      </w:pPr>
      <w:r w:rsidRPr="00175DFA">
        <w:rPr>
          <w:rFonts w:ascii="Tahoma" w:hAnsi="Tahoma" w:cs="Tahoma"/>
          <w:b/>
          <w:bCs/>
          <w:color w:val="FFFFFF"/>
          <w:sz w:val="20"/>
          <w:szCs w:val="20"/>
        </w:rPr>
        <w:t xml:space="preserve">1. Σκοπός </w:t>
      </w:r>
    </w:p>
    <w:p w:rsidR="00C150C1" w:rsidRPr="00394988" w:rsidRDefault="00C150C1" w:rsidP="00394988">
      <w:pPr>
        <w:spacing w:after="120" w:line="280" w:lineRule="atLeast"/>
        <w:rPr>
          <w:rFonts w:ascii="Tahoma" w:hAnsi="Tahoma" w:cs="Tahoma"/>
          <w:sz w:val="20"/>
          <w:szCs w:val="20"/>
        </w:rPr>
      </w:pPr>
      <w:r>
        <w:rPr>
          <w:rFonts w:ascii="Tahoma" w:hAnsi="Tahoma" w:cs="Tahoma"/>
          <w:sz w:val="20"/>
          <w:szCs w:val="20"/>
        </w:rPr>
        <w:t>Σ</w:t>
      </w:r>
      <w:r w:rsidRPr="00394988">
        <w:rPr>
          <w:rFonts w:ascii="Tahoma" w:hAnsi="Tahoma" w:cs="Tahoma"/>
          <w:sz w:val="20"/>
          <w:szCs w:val="20"/>
        </w:rPr>
        <w:t xml:space="preserve">κοπός της διαδικασίας είναι η </w:t>
      </w:r>
      <w:r>
        <w:rPr>
          <w:rFonts w:ascii="Tahoma" w:hAnsi="Tahoma" w:cs="Tahoma"/>
          <w:sz w:val="20"/>
          <w:szCs w:val="20"/>
        </w:rPr>
        <w:t>κατάρτιση και υποβολή στην ΕΕ της δήλωσης διαχείρισης και της ετήσιας σύνοψης λογιστικών και λοιπών ελέγχων.</w:t>
      </w:r>
    </w:p>
    <w:p w:rsidR="00C150C1" w:rsidRPr="00175DFA" w:rsidRDefault="00C150C1" w:rsidP="00394988">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atLeast"/>
        <w:rPr>
          <w:rFonts w:ascii="Tahoma" w:hAnsi="Tahoma" w:cs="Tahoma"/>
          <w:b/>
          <w:bCs/>
          <w:color w:val="FFFFFF"/>
          <w:sz w:val="20"/>
          <w:szCs w:val="20"/>
        </w:rPr>
      </w:pPr>
      <w:r w:rsidRPr="00175DFA">
        <w:rPr>
          <w:rFonts w:ascii="Tahoma" w:hAnsi="Tahoma" w:cs="Tahoma"/>
          <w:b/>
          <w:bCs/>
          <w:color w:val="FFFFFF"/>
          <w:sz w:val="20"/>
          <w:szCs w:val="20"/>
        </w:rPr>
        <w:t xml:space="preserve">2. Πεδίο εφαρμογής </w:t>
      </w:r>
    </w:p>
    <w:p w:rsidR="00C150C1" w:rsidRPr="00394988" w:rsidRDefault="00C150C1" w:rsidP="00F40621">
      <w:pPr>
        <w:widowControl w:val="0"/>
        <w:autoSpaceDE w:val="0"/>
        <w:autoSpaceDN w:val="0"/>
        <w:adjustRightInd w:val="0"/>
        <w:spacing w:after="120" w:line="280" w:lineRule="atLeast"/>
        <w:ind w:right="62"/>
        <w:rPr>
          <w:rFonts w:ascii="Tahoma" w:hAnsi="Tahoma" w:cs="Tahoma"/>
          <w:sz w:val="20"/>
          <w:szCs w:val="20"/>
        </w:rPr>
      </w:pPr>
      <w:r w:rsidRPr="00394988">
        <w:rPr>
          <w:rFonts w:ascii="Tahoma" w:hAnsi="Tahoma" w:cs="Tahoma"/>
          <w:sz w:val="20"/>
          <w:szCs w:val="20"/>
        </w:rPr>
        <w:t>Η παρούσα διαδικασία εφαρμόζεται σε ετήσια βάση, με περίοδο αναφοράς τη λογιστική χρήση</w:t>
      </w:r>
      <w:r>
        <w:rPr>
          <w:rFonts w:ascii="Tahoma" w:hAnsi="Tahoma" w:cs="Tahoma"/>
          <w:sz w:val="20"/>
          <w:szCs w:val="20"/>
        </w:rPr>
        <w:t xml:space="preserve"> (λογιστικό έτος</w:t>
      </w:r>
      <w:r>
        <w:rPr>
          <w:rStyle w:val="FootnoteReference"/>
          <w:rFonts w:ascii="Tahoma" w:hAnsi="Tahoma" w:cs="Tahoma"/>
          <w:sz w:val="20"/>
          <w:szCs w:val="20"/>
        </w:rPr>
        <w:footnoteReference w:id="2"/>
      </w:r>
      <w:r>
        <w:rPr>
          <w:rFonts w:ascii="Tahoma" w:hAnsi="Tahoma" w:cs="Tahoma"/>
          <w:sz w:val="20"/>
          <w:szCs w:val="20"/>
        </w:rPr>
        <w:t>)</w:t>
      </w:r>
      <w:r w:rsidRPr="00394988">
        <w:rPr>
          <w:rFonts w:ascii="Tahoma" w:hAnsi="Tahoma" w:cs="Tahoma"/>
          <w:sz w:val="20"/>
          <w:szCs w:val="20"/>
        </w:rPr>
        <w:t xml:space="preserve">, για κάθε Επιχειρησιακό Πρόγραμμα. </w:t>
      </w:r>
      <w:r>
        <w:rPr>
          <w:rFonts w:ascii="Tahoma" w:hAnsi="Tahoma" w:cs="Tahoma"/>
          <w:sz w:val="20"/>
          <w:szCs w:val="20"/>
        </w:rPr>
        <w:t>Η υποβολή της δήλωσης διαχείρισης και της ετήσιας σύνοψης λογιστικών και λοιπών ελέγχων πραγματοποιείται μέχρι τις 15 Φεβρουαρίου κάθε έτους</w:t>
      </w:r>
      <w:r>
        <w:rPr>
          <w:rStyle w:val="FootnoteReference"/>
          <w:rFonts w:ascii="Tahoma" w:hAnsi="Tahoma" w:cs="Tahoma"/>
          <w:sz w:val="20"/>
          <w:szCs w:val="20"/>
        </w:rPr>
        <w:footnoteReference w:id="3"/>
      </w:r>
      <w:r>
        <w:rPr>
          <w:rFonts w:ascii="Tahoma" w:hAnsi="Tahoma" w:cs="Tahoma"/>
          <w:sz w:val="20"/>
          <w:szCs w:val="20"/>
        </w:rPr>
        <w:t xml:space="preserve"> και αφορά στο προηγούμενο λογιστικό έτος. </w:t>
      </w:r>
      <w:r w:rsidRPr="001A111F">
        <w:rPr>
          <w:rFonts w:ascii="Tahoma" w:hAnsi="Tahoma" w:cs="Tahoma"/>
          <w:color w:val="000000"/>
          <w:sz w:val="20"/>
          <w:szCs w:val="20"/>
        </w:rPr>
        <w:t>Η προθεσμία αυτή μπορεί να επεκτείνεται κατ’ εξαίρεση από την ΕΕ έως την 1η Μαρτίου το αργότερο, κατόπιν σχετικής ειδοποίησης από το κράτος-μέλος.</w:t>
      </w:r>
      <w:r>
        <w:rPr>
          <w:rFonts w:ascii="Tahoma" w:hAnsi="Tahoma" w:cs="Tahoma"/>
          <w:color w:val="000000"/>
          <w:sz w:val="20"/>
          <w:szCs w:val="20"/>
        </w:rPr>
        <w:t xml:space="preserve"> </w:t>
      </w:r>
      <w:r w:rsidRPr="00394988">
        <w:rPr>
          <w:rFonts w:ascii="Tahoma" w:hAnsi="Tahoma" w:cs="Tahoma"/>
          <w:sz w:val="20"/>
          <w:szCs w:val="20"/>
        </w:rPr>
        <w:t>Εντούτοις, περιλαμβάνει ενέργειες προετοιμασίας που πραγματοποιούνται καθ’ όλη τη διάρκεια της προγραμματικής περιόδου.</w:t>
      </w:r>
    </w:p>
    <w:p w:rsidR="00C150C1" w:rsidRPr="00175DFA" w:rsidRDefault="00C150C1" w:rsidP="00394988">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atLeast"/>
        <w:rPr>
          <w:rFonts w:ascii="Tahoma" w:hAnsi="Tahoma" w:cs="Tahoma"/>
          <w:b/>
          <w:bCs/>
          <w:color w:val="FFFFFF"/>
          <w:sz w:val="20"/>
          <w:szCs w:val="20"/>
        </w:rPr>
      </w:pPr>
      <w:r w:rsidRPr="00175DFA">
        <w:rPr>
          <w:rFonts w:ascii="Tahoma" w:hAnsi="Tahoma" w:cs="Tahoma"/>
          <w:b/>
          <w:bCs/>
          <w:color w:val="FFFFFF"/>
          <w:sz w:val="20"/>
          <w:szCs w:val="20"/>
        </w:rPr>
        <w:t xml:space="preserve">3. Θεσμικό Πλαίσιο </w:t>
      </w:r>
    </w:p>
    <w:p w:rsidR="00C150C1" w:rsidRPr="00394988" w:rsidRDefault="00C150C1" w:rsidP="009C6975">
      <w:pPr>
        <w:widowControl w:val="0"/>
        <w:autoSpaceDE w:val="0"/>
        <w:autoSpaceDN w:val="0"/>
        <w:adjustRightInd w:val="0"/>
        <w:spacing w:after="60" w:line="280" w:lineRule="atLeast"/>
        <w:ind w:right="62"/>
        <w:rPr>
          <w:rFonts w:ascii="Tahoma" w:hAnsi="Tahoma" w:cs="Tahoma"/>
          <w:sz w:val="20"/>
          <w:szCs w:val="20"/>
        </w:rPr>
      </w:pPr>
      <w:r w:rsidRPr="00394988">
        <w:rPr>
          <w:rFonts w:ascii="Tahoma" w:hAnsi="Tahoma" w:cs="Tahoma"/>
          <w:color w:val="000000"/>
          <w:sz w:val="20"/>
          <w:szCs w:val="20"/>
        </w:rPr>
        <w:t>Κανονισμός 966/2012:</w:t>
      </w:r>
      <w:r w:rsidR="009C6975">
        <w:rPr>
          <w:rFonts w:ascii="Tahoma" w:hAnsi="Tahoma" w:cs="Tahoma"/>
          <w:color w:val="000000"/>
          <w:sz w:val="20"/>
          <w:szCs w:val="20"/>
        </w:rPr>
        <w:t xml:space="preserve"> </w:t>
      </w:r>
      <w:r w:rsidRPr="00394988">
        <w:rPr>
          <w:rFonts w:ascii="Tahoma" w:hAnsi="Tahoma" w:cs="Tahoma"/>
          <w:sz w:val="20"/>
          <w:szCs w:val="20"/>
        </w:rPr>
        <w:t>Άρθρο 59, παρ. 5</w:t>
      </w:r>
    </w:p>
    <w:p w:rsidR="00C150C1" w:rsidRPr="00394988" w:rsidRDefault="00C150C1" w:rsidP="009C6975">
      <w:pPr>
        <w:widowControl w:val="0"/>
        <w:autoSpaceDE w:val="0"/>
        <w:autoSpaceDN w:val="0"/>
        <w:adjustRightInd w:val="0"/>
        <w:spacing w:after="60" w:line="280" w:lineRule="atLeast"/>
        <w:ind w:right="62"/>
        <w:rPr>
          <w:rFonts w:ascii="Tahoma" w:hAnsi="Tahoma" w:cs="Tahoma"/>
          <w:sz w:val="20"/>
          <w:szCs w:val="20"/>
        </w:rPr>
      </w:pPr>
      <w:r w:rsidRPr="00394988">
        <w:rPr>
          <w:rFonts w:ascii="Tahoma" w:hAnsi="Tahoma" w:cs="Tahoma"/>
          <w:color w:val="000000"/>
          <w:sz w:val="20"/>
          <w:szCs w:val="20"/>
        </w:rPr>
        <w:t>Κανονισμός 1303/2013:</w:t>
      </w:r>
      <w:r w:rsidR="009C6975">
        <w:rPr>
          <w:rFonts w:ascii="Tahoma" w:hAnsi="Tahoma" w:cs="Tahoma"/>
          <w:color w:val="000000"/>
          <w:sz w:val="20"/>
          <w:szCs w:val="20"/>
        </w:rPr>
        <w:t xml:space="preserve"> </w:t>
      </w:r>
      <w:r w:rsidRPr="00394988">
        <w:rPr>
          <w:rFonts w:ascii="Tahoma" w:hAnsi="Tahoma" w:cs="Tahoma"/>
          <w:sz w:val="20"/>
          <w:szCs w:val="20"/>
        </w:rPr>
        <w:t>Άρθρο 125, παρ.4, στοιχείο ε και Άρθρο 138</w:t>
      </w:r>
    </w:p>
    <w:p w:rsidR="00C150C1" w:rsidRDefault="00C150C1" w:rsidP="009C6975">
      <w:pPr>
        <w:widowControl w:val="0"/>
        <w:autoSpaceDE w:val="0"/>
        <w:autoSpaceDN w:val="0"/>
        <w:adjustRightInd w:val="0"/>
        <w:spacing w:after="60" w:line="280" w:lineRule="atLeast"/>
        <w:ind w:right="62"/>
        <w:rPr>
          <w:rFonts w:ascii="Tahoma" w:hAnsi="Tahoma" w:cs="Tahoma"/>
          <w:sz w:val="20"/>
          <w:szCs w:val="20"/>
        </w:rPr>
      </w:pPr>
      <w:r w:rsidRPr="00E36171">
        <w:rPr>
          <w:rFonts w:ascii="Tahoma" w:hAnsi="Tahoma" w:cs="Tahoma"/>
          <w:color w:val="000000"/>
          <w:sz w:val="20"/>
          <w:szCs w:val="20"/>
        </w:rPr>
        <w:t>Εκτελεστικός Κανονισμός</w:t>
      </w:r>
      <w:r>
        <w:rPr>
          <w:rFonts w:ascii="Tahoma" w:hAnsi="Tahoma" w:cs="Tahoma"/>
          <w:color w:val="000000"/>
          <w:sz w:val="20"/>
          <w:szCs w:val="20"/>
        </w:rPr>
        <w:t xml:space="preserve"> </w:t>
      </w:r>
      <w:r w:rsidRPr="00E36171">
        <w:rPr>
          <w:rFonts w:ascii="Tahoma" w:hAnsi="Tahoma" w:cs="Tahoma"/>
          <w:color w:val="000000"/>
          <w:sz w:val="20"/>
          <w:szCs w:val="20"/>
        </w:rPr>
        <w:t>207/2015:</w:t>
      </w:r>
      <w:r w:rsidR="009C6975">
        <w:rPr>
          <w:rFonts w:ascii="Tahoma" w:hAnsi="Tahoma" w:cs="Tahoma"/>
          <w:color w:val="000000"/>
          <w:sz w:val="20"/>
          <w:szCs w:val="20"/>
        </w:rPr>
        <w:t xml:space="preserve"> </w:t>
      </w:r>
      <w:r w:rsidRPr="00394988">
        <w:rPr>
          <w:rFonts w:ascii="Tahoma" w:hAnsi="Tahoma" w:cs="Tahoma"/>
          <w:sz w:val="20"/>
          <w:szCs w:val="20"/>
        </w:rPr>
        <w:t>Άρθρο 6 &amp; Παράρτημα VΙ</w:t>
      </w:r>
    </w:p>
    <w:p w:rsidR="009C6975" w:rsidRDefault="009C6975" w:rsidP="009C6975">
      <w:pPr>
        <w:widowControl w:val="0"/>
        <w:autoSpaceDE w:val="0"/>
        <w:autoSpaceDN w:val="0"/>
        <w:adjustRightInd w:val="0"/>
        <w:spacing w:after="60" w:line="280" w:lineRule="atLeast"/>
        <w:ind w:right="62"/>
        <w:rPr>
          <w:rFonts w:ascii="Tahoma" w:hAnsi="Tahoma" w:cs="Tahoma"/>
          <w:sz w:val="20"/>
          <w:szCs w:val="20"/>
        </w:rPr>
      </w:pPr>
      <w:r>
        <w:rPr>
          <w:rFonts w:ascii="Tahoma" w:hAnsi="Tahoma" w:cs="Tahoma"/>
          <w:sz w:val="20"/>
          <w:szCs w:val="20"/>
        </w:rPr>
        <w:t>Κατ’ εξουσιοδότηση Κανονισμός 480/2014: Άρθρο 29</w:t>
      </w:r>
    </w:p>
    <w:p w:rsidR="00C150C1" w:rsidRPr="00550E57" w:rsidRDefault="00C150C1" w:rsidP="009C6975">
      <w:pPr>
        <w:widowControl w:val="0"/>
        <w:autoSpaceDE w:val="0"/>
        <w:autoSpaceDN w:val="0"/>
        <w:adjustRightInd w:val="0"/>
        <w:spacing w:after="60" w:line="280" w:lineRule="atLeast"/>
        <w:ind w:right="62"/>
        <w:rPr>
          <w:rFonts w:ascii="Tahoma" w:hAnsi="Tahoma" w:cs="Tahoma"/>
          <w:sz w:val="20"/>
          <w:szCs w:val="20"/>
        </w:rPr>
      </w:pPr>
      <w:r w:rsidRPr="004179CE">
        <w:rPr>
          <w:rFonts w:ascii="Tahoma" w:hAnsi="Tahoma" w:cs="Tahoma"/>
          <w:color w:val="000000"/>
          <w:sz w:val="20"/>
          <w:szCs w:val="20"/>
        </w:rPr>
        <w:t>Νόμος</w:t>
      </w:r>
      <w:r>
        <w:rPr>
          <w:rFonts w:ascii="Tahoma" w:hAnsi="Tahoma" w:cs="Tahoma"/>
          <w:color w:val="000000"/>
          <w:sz w:val="20"/>
          <w:szCs w:val="20"/>
        </w:rPr>
        <w:t xml:space="preserve"> 4314/2014</w:t>
      </w:r>
      <w:r w:rsidR="009C6975">
        <w:rPr>
          <w:rFonts w:ascii="Tahoma" w:hAnsi="Tahoma" w:cs="Tahoma"/>
          <w:color w:val="000000"/>
          <w:sz w:val="20"/>
          <w:szCs w:val="20"/>
        </w:rPr>
        <w:t xml:space="preserve">: </w:t>
      </w:r>
      <w:r w:rsidRPr="00394988">
        <w:rPr>
          <w:rFonts w:ascii="Tahoma" w:hAnsi="Tahoma" w:cs="Tahoma"/>
          <w:sz w:val="20"/>
          <w:szCs w:val="20"/>
        </w:rPr>
        <w:t xml:space="preserve">Άρθρο </w:t>
      </w:r>
      <w:r w:rsidRPr="000E1CE9">
        <w:rPr>
          <w:rFonts w:ascii="Tahoma" w:hAnsi="Tahoma" w:cs="Tahoma"/>
          <w:sz w:val="20"/>
          <w:szCs w:val="20"/>
        </w:rPr>
        <w:t>8</w:t>
      </w:r>
    </w:p>
    <w:p w:rsidR="00C150C1" w:rsidRPr="00175DFA" w:rsidRDefault="00C150C1" w:rsidP="00394988">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atLeast"/>
        <w:rPr>
          <w:rFonts w:ascii="Tahoma" w:hAnsi="Tahoma" w:cs="Tahoma"/>
          <w:b/>
          <w:bCs/>
          <w:color w:val="FFFFFF"/>
          <w:sz w:val="20"/>
          <w:szCs w:val="20"/>
        </w:rPr>
      </w:pPr>
      <w:r w:rsidRPr="00175DFA">
        <w:rPr>
          <w:rFonts w:ascii="Tahoma" w:hAnsi="Tahoma" w:cs="Tahoma"/>
          <w:b/>
          <w:bCs/>
          <w:color w:val="FFFFFF"/>
          <w:sz w:val="20"/>
          <w:szCs w:val="20"/>
        </w:rPr>
        <w:t xml:space="preserve">4. Περιγραφή </w:t>
      </w:r>
    </w:p>
    <w:p w:rsidR="00C150C1" w:rsidRDefault="00C150C1" w:rsidP="002855A5">
      <w:pPr>
        <w:keepNext/>
        <w:spacing w:before="240" w:after="120" w:line="280" w:lineRule="atLeast"/>
        <w:rPr>
          <w:rFonts w:ascii="Tahoma" w:hAnsi="Tahoma" w:cs="Tahoma"/>
          <w:b/>
          <w:bCs/>
          <w:color w:val="990000"/>
          <w:sz w:val="20"/>
          <w:szCs w:val="20"/>
        </w:rPr>
      </w:pPr>
      <w:r w:rsidRPr="002855A5">
        <w:rPr>
          <w:rFonts w:ascii="Tahoma" w:hAnsi="Tahoma" w:cs="Tahoma"/>
          <w:b/>
          <w:bCs/>
          <w:color w:val="990000"/>
          <w:sz w:val="20"/>
          <w:szCs w:val="20"/>
        </w:rPr>
        <w:t xml:space="preserve">Εισαγωγή </w:t>
      </w:r>
    </w:p>
    <w:p w:rsidR="00C150C1" w:rsidRDefault="00C150C1" w:rsidP="00F930A1">
      <w:pPr>
        <w:spacing w:after="60" w:line="280" w:lineRule="atLeast"/>
        <w:rPr>
          <w:rFonts w:ascii="Tahoma" w:hAnsi="Tahoma" w:cs="Tahoma"/>
          <w:sz w:val="20"/>
          <w:szCs w:val="20"/>
        </w:rPr>
      </w:pPr>
      <w:r>
        <w:rPr>
          <w:rFonts w:ascii="Tahoma" w:hAnsi="Tahoma" w:cs="Tahoma"/>
          <w:sz w:val="20"/>
          <w:szCs w:val="20"/>
        </w:rPr>
        <w:t>Σύμφωνα με το Κανονιστικό πλαίσιο, για κάθε λογιστικό έτος</w:t>
      </w:r>
      <w:r w:rsidRPr="001E2800">
        <w:rPr>
          <w:rFonts w:ascii="Tahoma" w:hAnsi="Tahoma" w:cs="Tahoma"/>
          <w:sz w:val="20"/>
          <w:szCs w:val="20"/>
          <w:vertAlign w:val="superscript"/>
        </w:rPr>
        <w:t>1</w:t>
      </w:r>
      <w:r>
        <w:rPr>
          <w:rFonts w:ascii="Tahoma" w:hAnsi="Tahoma" w:cs="Tahoma"/>
          <w:sz w:val="20"/>
          <w:szCs w:val="20"/>
        </w:rPr>
        <w:t xml:space="preserve"> και για κάθε ΕΠ πρέπει να υποβάλλεται στην ΕΕ μέχρι τις 15 Φεβρουαρίου κάθε έτους:</w:t>
      </w:r>
    </w:p>
    <w:p w:rsidR="00C150C1" w:rsidRDefault="00C150C1" w:rsidP="00F930A1">
      <w:pPr>
        <w:pStyle w:val="ListParagraph"/>
        <w:numPr>
          <w:ilvl w:val="0"/>
          <w:numId w:val="29"/>
        </w:numPr>
        <w:spacing w:before="60" w:after="60" w:line="280" w:lineRule="atLeast"/>
        <w:ind w:left="714" w:hanging="357"/>
        <w:contextualSpacing w:val="0"/>
        <w:rPr>
          <w:rFonts w:ascii="Tahoma" w:hAnsi="Tahoma" w:cs="Tahoma"/>
          <w:sz w:val="20"/>
          <w:szCs w:val="20"/>
        </w:rPr>
      </w:pPr>
      <w:r>
        <w:rPr>
          <w:rFonts w:ascii="Tahoma" w:hAnsi="Tahoma" w:cs="Tahoma"/>
          <w:sz w:val="20"/>
          <w:szCs w:val="20"/>
        </w:rPr>
        <w:t>Δήλωση Διαχείρισης και Ετήσια Σύνοψη που καταρτίζει και υποβάλλει η ΔΑ κάθε ΕΠ</w:t>
      </w:r>
    </w:p>
    <w:p w:rsidR="00C150C1" w:rsidRDefault="00C150C1" w:rsidP="00F930A1">
      <w:pPr>
        <w:pStyle w:val="ListParagraph"/>
        <w:numPr>
          <w:ilvl w:val="0"/>
          <w:numId w:val="29"/>
        </w:numPr>
        <w:spacing w:before="60" w:after="60" w:line="280" w:lineRule="atLeast"/>
        <w:ind w:left="714" w:hanging="357"/>
        <w:contextualSpacing w:val="0"/>
        <w:rPr>
          <w:rFonts w:ascii="Tahoma" w:hAnsi="Tahoma" w:cs="Tahoma"/>
          <w:sz w:val="20"/>
          <w:szCs w:val="20"/>
        </w:rPr>
      </w:pPr>
      <w:r>
        <w:rPr>
          <w:rFonts w:ascii="Tahoma" w:hAnsi="Tahoma" w:cs="Tahoma"/>
          <w:sz w:val="20"/>
          <w:szCs w:val="20"/>
        </w:rPr>
        <w:t xml:space="preserve">Ετήσιο </w:t>
      </w:r>
      <w:r w:rsidRPr="00543F00">
        <w:rPr>
          <w:rFonts w:ascii="Tahoma" w:hAnsi="Tahoma" w:cs="Tahoma"/>
          <w:sz w:val="20"/>
          <w:szCs w:val="20"/>
        </w:rPr>
        <w:t>Λογαριασμό ανά Ταμείο του</w:t>
      </w:r>
      <w:r>
        <w:rPr>
          <w:rFonts w:ascii="Tahoma" w:hAnsi="Tahoma" w:cs="Tahoma"/>
          <w:sz w:val="20"/>
          <w:szCs w:val="20"/>
        </w:rPr>
        <w:t xml:space="preserve"> ΕΠ που καταρτίζει και υποβάλλει η Αρχή Πιστοποίησης (ΑΠ)</w:t>
      </w:r>
    </w:p>
    <w:p w:rsidR="00C150C1" w:rsidRDefault="00C150C1" w:rsidP="00F930A1">
      <w:pPr>
        <w:pStyle w:val="ListParagraph"/>
        <w:numPr>
          <w:ilvl w:val="0"/>
          <w:numId w:val="29"/>
        </w:numPr>
        <w:spacing w:before="60" w:after="60" w:line="280" w:lineRule="atLeast"/>
        <w:ind w:left="714" w:hanging="357"/>
        <w:contextualSpacing w:val="0"/>
        <w:rPr>
          <w:rFonts w:ascii="Tahoma" w:hAnsi="Tahoma" w:cs="Tahoma"/>
          <w:sz w:val="20"/>
          <w:szCs w:val="20"/>
        </w:rPr>
      </w:pPr>
      <w:r>
        <w:rPr>
          <w:rFonts w:ascii="Tahoma" w:hAnsi="Tahoma" w:cs="Tahoma"/>
          <w:sz w:val="20"/>
          <w:szCs w:val="20"/>
        </w:rPr>
        <w:t>Γνώμη λογιστικού ελέγχου και Ετήσια Έκθεση Ελέγχου που καταρτίζει και υποβάλλει η Αρχή Ελέγχου (ΕΔΕΛ)</w:t>
      </w:r>
    </w:p>
    <w:p w:rsidR="00C150C1" w:rsidRDefault="00C150C1" w:rsidP="00F930A1">
      <w:pPr>
        <w:spacing w:after="120" w:line="280" w:lineRule="atLeast"/>
        <w:rPr>
          <w:rFonts w:ascii="Tahoma" w:hAnsi="Tahoma" w:cs="Tahoma"/>
          <w:sz w:val="20"/>
          <w:szCs w:val="20"/>
        </w:rPr>
      </w:pPr>
      <w:r>
        <w:rPr>
          <w:rFonts w:ascii="Tahoma" w:hAnsi="Tahoma" w:cs="Tahoma"/>
          <w:sz w:val="20"/>
          <w:szCs w:val="20"/>
        </w:rPr>
        <w:t xml:space="preserve">Προκειμένου να καταρτιστούν τα παραπάνω έγγραφα, απαιτείται στενή συνεργασία των τριών Αρχών (ΔΑ, ΑΠ και ΕΔΕΛ) με βάση συγκεκριμένο χρονοδιάγραμμα που έχει συμφωνηθεί από κοινού και οφείλουν όλοι να τηρούν. </w:t>
      </w:r>
    </w:p>
    <w:p w:rsidR="00C150C1" w:rsidRPr="00297BEE" w:rsidRDefault="00C150C1" w:rsidP="003F5134">
      <w:pPr>
        <w:spacing w:after="120" w:line="280" w:lineRule="atLeast"/>
        <w:rPr>
          <w:rFonts w:ascii="Tahoma" w:hAnsi="Tahoma" w:cs="Tahoma"/>
          <w:sz w:val="20"/>
          <w:szCs w:val="20"/>
        </w:rPr>
      </w:pPr>
      <w:r>
        <w:rPr>
          <w:rFonts w:ascii="Tahoma" w:hAnsi="Tahoma" w:cs="Tahoma"/>
          <w:sz w:val="20"/>
          <w:szCs w:val="20"/>
        </w:rPr>
        <w:t xml:space="preserve">Στο πλαίσιο αυτό και δεδομένου ότι η Ετήσια Σύνοψη περιλαμβάνει στοιχεία που σχετίζονται τόσο με τους Ετήσιους Λογαριασμούς όσο και με την Ετήσια Έκθεση Ελέγχου, πριν την κατάρτιση του τελικού εγγράφου, κρίνεται σκόπιμη η έγκαιρη προετοιμασία σχεδίων αυτού και η αποστολή τους σε δυο στάδια στην ΑΠ και στην ΕΔΕΛ. Όσον αφορά στη Δήλωση Διαχείρισης, κρίνεται σκόπιμη η αποστολή του στο τελικό στάδιο, καθώς αποτελεί ένα έγγραφο δέσμευσης και δεν περιλαμβάνει στοιχεία χρήσιμα για την περαιτέρω επεξεργασία των εγγράφων των άλλων Υπηρεσιών. </w:t>
      </w:r>
    </w:p>
    <w:p w:rsidR="00C150C1" w:rsidRDefault="00C150C1" w:rsidP="00F930A1">
      <w:pPr>
        <w:spacing w:after="120" w:line="280" w:lineRule="atLeast"/>
        <w:rPr>
          <w:rFonts w:ascii="Tahoma" w:hAnsi="Tahoma" w:cs="Tahoma"/>
          <w:sz w:val="20"/>
          <w:szCs w:val="20"/>
        </w:rPr>
      </w:pPr>
      <w:r>
        <w:rPr>
          <w:rFonts w:ascii="Tahoma" w:hAnsi="Tahoma" w:cs="Tahoma"/>
          <w:sz w:val="20"/>
          <w:szCs w:val="20"/>
        </w:rPr>
        <w:lastRenderedPageBreak/>
        <w:t xml:space="preserve">Η διαδικασία κατάρτισης και υποβολής των Ετήσιων Λογαριασμών αποτελεί διακριτή διαδικασία του Εγχειριδίου </w:t>
      </w:r>
      <w:r w:rsidRPr="002E49B2">
        <w:rPr>
          <w:rFonts w:ascii="Tahoma" w:hAnsi="Tahoma" w:cs="Tahoma"/>
          <w:i/>
          <w:sz w:val="20"/>
          <w:szCs w:val="20"/>
        </w:rPr>
        <w:t>(ΔVII_2)</w:t>
      </w:r>
      <w:r>
        <w:rPr>
          <w:rFonts w:ascii="Tahoma" w:hAnsi="Tahoma" w:cs="Tahoma"/>
          <w:sz w:val="20"/>
          <w:szCs w:val="20"/>
        </w:rPr>
        <w:t xml:space="preserve">, καθώς αφορά σε υποχρέωση της ΑΠ και όχι της ΔΑ, ωστόσο </w:t>
      </w:r>
      <w:r w:rsidR="00685353">
        <w:rPr>
          <w:rFonts w:ascii="Tahoma" w:hAnsi="Tahoma" w:cs="Tahoma"/>
          <w:sz w:val="20"/>
          <w:szCs w:val="20"/>
        </w:rPr>
        <w:t>οι</w:t>
      </w:r>
      <w:r>
        <w:rPr>
          <w:rFonts w:ascii="Tahoma" w:hAnsi="Tahoma" w:cs="Tahoma"/>
          <w:sz w:val="20"/>
          <w:szCs w:val="20"/>
        </w:rPr>
        <w:t xml:space="preserve"> δυο διαδικασ</w:t>
      </w:r>
      <w:r w:rsidR="00685353">
        <w:rPr>
          <w:rFonts w:ascii="Tahoma" w:hAnsi="Tahoma" w:cs="Tahoma"/>
          <w:sz w:val="20"/>
          <w:szCs w:val="20"/>
        </w:rPr>
        <w:t>ίες</w:t>
      </w:r>
      <w:r>
        <w:rPr>
          <w:rFonts w:ascii="Tahoma" w:hAnsi="Tahoma" w:cs="Tahoma"/>
          <w:sz w:val="20"/>
          <w:szCs w:val="20"/>
        </w:rPr>
        <w:t xml:space="preserve"> είναι </w:t>
      </w:r>
      <w:r w:rsidR="00685353">
        <w:rPr>
          <w:rFonts w:ascii="Tahoma" w:hAnsi="Tahoma" w:cs="Tahoma"/>
          <w:sz w:val="20"/>
          <w:szCs w:val="20"/>
        </w:rPr>
        <w:t>αλληλοεξαρτώμενες</w:t>
      </w:r>
      <w:r>
        <w:rPr>
          <w:rFonts w:ascii="Tahoma" w:hAnsi="Tahoma" w:cs="Tahoma"/>
          <w:sz w:val="20"/>
          <w:szCs w:val="20"/>
        </w:rPr>
        <w:t>, αφού αναφέρονται στη συνεργασία μεταξύ των Αρχών και στις προθεσμίες του κοινού χρονοδιαγράμματος για κάθε ενέργεια.</w:t>
      </w:r>
    </w:p>
    <w:p w:rsidR="00C150C1" w:rsidRDefault="00C150C1" w:rsidP="00F930A1">
      <w:pPr>
        <w:pStyle w:val="ListParagraph"/>
        <w:keepNext/>
        <w:numPr>
          <w:ilvl w:val="1"/>
          <w:numId w:val="17"/>
        </w:numPr>
        <w:spacing w:before="240" w:after="120" w:line="280" w:lineRule="atLeast"/>
        <w:ind w:left="357" w:hanging="357"/>
        <w:contextualSpacing w:val="0"/>
        <w:rPr>
          <w:rFonts w:ascii="Tahoma" w:hAnsi="Tahoma" w:cs="Tahoma"/>
          <w:b/>
          <w:bCs/>
          <w:color w:val="990000"/>
          <w:sz w:val="20"/>
          <w:szCs w:val="20"/>
        </w:rPr>
      </w:pPr>
      <w:r>
        <w:rPr>
          <w:rFonts w:ascii="Tahoma" w:hAnsi="Tahoma" w:cs="Tahoma"/>
          <w:b/>
          <w:bCs/>
          <w:color w:val="990000"/>
          <w:sz w:val="20"/>
          <w:szCs w:val="20"/>
        </w:rPr>
        <w:t>Περιεχόμενο Δήλωσης Διαχείρισης και Ετήσιας Σύνοψης λογιστικών και λοιπών ελέγχων</w:t>
      </w:r>
    </w:p>
    <w:p w:rsidR="00C150C1" w:rsidRDefault="00C150C1" w:rsidP="00DB4803">
      <w:pPr>
        <w:pStyle w:val="ListParagraph"/>
        <w:keepNext/>
        <w:numPr>
          <w:ilvl w:val="2"/>
          <w:numId w:val="17"/>
        </w:numPr>
        <w:tabs>
          <w:tab w:val="left" w:pos="567"/>
        </w:tabs>
        <w:spacing w:before="240" w:after="120" w:line="280" w:lineRule="atLeast"/>
        <w:contextualSpacing w:val="0"/>
        <w:rPr>
          <w:rFonts w:ascii="Tahoma" w:hAnsi="Tahoma" w:cs="Tahoma"/>
          <w:bCs/>
          <w:color w:val="800000"/>
          <w:sz w:val="20"/>
          <w:szCs w:val="20"/>
        </w:rPr>
      </w:pPr>
      <w:r>
        <w:rPr>
          <w:rFonts w:ascii="Tahoma" w:hAnsi="Tahoma" w:cs="Tahoma"/>
          <w:bCs/>
          <w:color w:val="800000"/>
          <w:sz w:val="20"/>
          <w:szCs w:val="20"/>
        </w:rPr>
        <w:t>Δήλωση Διαχείρισης</w:t>
      </w:r>
    </w:p>
    <w:p w:rsidR="00C150C1" w:rsidRDefault="00C150C1" w:rsidP="00DB4803">
      <w:pPr>
        <w:spacing w:after="120" w:line="280" w:lineRule="atLeast"/>
        <w:rPr>
          <w:rFonts w:ascii="Tahoma" w:hAnsi="Tahoma" w:cs="Tahoma"/>
          <w:sz w:val="20"/>
          <w:szCs w:val="20"/>
        </w:rPr>
      </w:pPr>
      <w:r>
        <w:rPr>
          <w:rFonts w:ascii="Tahoma" w:hAnsi="Tahoma" w:cs="Tahoma"/>
          <w:sz w:val="20"/>
          <w:szCs w:val="20"/>
        </w:rPr>
        <w:t xml:space="preserve">Η Δήλωση Διαχείρισης αποτελεί ένα έγγραφο δέσμευσης της ΔΑ ως προς την ΕΕ με βάση το προκαθορισμένο κείμενο του </w:t>
      </w:r>
      <w:r w:rsidRPr="0066516C">
        <w:rPr>
          <w:rFonts w:ascii="Tahoma" w:hAnsi="Tahoma" w:cs="Tahoma"/>
          <w:i/>
          <w:sz w:val="20"/>
          <w:szCs w:val="20"/>
        </w:rPr>
        <w:t>Υποδείγματος</w:t>
      </w:r>
      <w:r>
        <w:rPr>
          <w:rFonts w:ascii="Tahoma" w:hAnsi="Tahoma" w:cs="Tahoma"/>
          <w:i/>
          <w:sz w:val="20"/>
          <w:szCs w:val="20"/>
        </w:rPr>
        <w:t xml:space="preserve"> </w:t>
      </w:r>
      <w:r w:rsidRPr="004F767A">
        <w:rPr>
          <w:rFonts w:ascii="Tahoma" w:hAnsi="Tahoma" w:cs="Tahoma"/>
          <w:i/>
          <w:sz w:val="20"/>
          <w:szCs w:val="20"/>
        </w:rPr>
        <w:t xml:space="preserve">Δήλωσης Διαχείρισης του Παραρτήματος </w:t>
      </w:r>
      <w:r w:rsidRPr="004F767A">
        <w:rPr>
          <w:rFonts w:ascii="Tahoma" w:hAnsi="Tahoma" w:cs="Tahoma"/>
          <w:i/>
          <w:sz w:val="20"/>
          <w:szCs w:val="20"/>
          <w:lang w:val="en-US"/>
        </w:rPr>
        <w:t>VI</w:t>
      </w:r>
      <w:r w:rsidRPr="004F767A">
        <w:rPr>
          <w:rFonts w:ascii="Tahoma" w:hAnsi="Tahoma" w:cs="Tahoma"/>
          <w:i/>
          <w:sz w:val="20"/>
          <w:szCs w:val="20"/>
        </w:rPr>
        <w:t xml:space="preserve"> του Εκτελεστικού Καν. 207/2015</w:t>
      </w:r>
      <w:r w:rsidRPr="005A3BC4">
        <w:rPr>
          <w:rFonts w:ascii="Tahoma" w:hAnsi="Tahoma" w:cs="Tahoma"/>
          <w:sz w:val="20"/>
          <w:szCs w:val="20"/>
        </w:rPr>
        <w:t xml:space="preserve">. </w:t>
      </w:r>
    </w:p>
    <w:p w:rsidR="00C150C1" w:rsidRPr="005A3BC4" w:rsidRDefault="00C150C1" w:rsidP="00DB4803">
      <w:pPr>
        <w:spacing w:after="60" w:line="280" w:lineRule="atLeast"/>
        <w:rPr>
          <w:rFonts w:ascii="Tahoma" w:hAnsi="Tahoma" w:cs="Tahoma"/>
          <w:sz w:val="20"/>
          <w:szCs w:val="20"/>
        </w:rPr>
      </w:pPr>
      <w:r>
        <w:rPr>
          <w:rFonts w:ascii="Tahoma" w:hAnsi="Tahoma" w:cs="Tahoma"/>
          <w:sz w:val="20"/>
          <w:szCs w:val="20"/>
        </w:rPr>
        <w:t>Προκειμένου να μπορεί η ΔΑ να δεσμευτεί ως προς το περιεχόμενο της Δήλωσης θα πρέπει</w:t>
      </w:r>
      <w:r w:rsidRPr="005A3BC4">
        <w:rPr>
          <w:rFonts w:ascii="Tahoma" w:hAnsi="Tahoma" w:cs="Tahoma"/>
          <w:sz w:val="20"/>
          <w:szCs w:val="20"/>
        </w:rPr>
        <w:t xml:space="preserve">, </w:t>
      </w:r>
      <w:r w:rsidRPr="0066516C">
        <w:rPr>
          <w:rFonts w:ascii="Tahoma" w:hAnsi="Tahoma" w:cs="Tahoma"/>
          <w:b/>
          <w:sz w:val="20"/>
          <w:szCs w:val="20"/>
        </w:rPr>
        <w:t>καθ’ όλη τη διάρκεια της περιόδου αναφοράς</w:t>
      </w:r>
      <w:r w:rsidRPr="005A3BC4">
        <w:rPr>
          <w:rFonts w:ascii="Tahoma" w:hAnsi="Tahoma" w:cs="Tahoma"/>
          <w:sz w:val="20"/>
          <w:szCs w:val="20"/>
        </w:rPr>
        <w:t xml:space="preserve"> της τελευταίας ολοκληρωμένης λογιστικής χρήσης, </w:t>
      </w:r>
      <w:r>
        <w:rPr>
          <w:rFonts w:ascii="Tahoma" w:hAnsi="Tahoma" w:cs="Tahoma"/>
          <w:sz w:val="20"/>
          <w:szCs w:val="20"/>
        </w:rPr>
        <w:t xml:space="preserve">να </w:t>
      </w:r>
      <w:r w:rsidRPr="005A3BC4">
        <w:rPr>
          <w:rFonts w:ascii="Tahoma" w:hAnsi="Tahoma" w:cs="Tahoma"/>
          <w:sz w:val="20"/>
          <w:szCs w:val="20"/>
        </w:rPr>
        <w:t>διασφαλίζει ότι:</w:t>
      </w:r>
    </w:p>
    <w:p w:rsidR="00C150C1" w:rsidRDefault="00C150C1" w:rsidP="000E1190">
      <w:pPr>
        <w:pStyle w:val="ListParagraph"/>
        <w:numPr>
          <w:ilvl w:val="0"/>
          <w:numId w:val="28"/>
        </w:numPr>
        <w:spacing w:after="120" w:line="280" w:lineRule="atLeast"/>
        <w:ind w:left="709" w:hanging="283"/>
        <w:rPr>
          <w:rFonts w:ascii="Tahoma" w:hAnsi="Tahoma" w:cs="Tahoma"/>
          <w:sz w:val="20"/>
          <w:szCs w:val="20"/>
        </w:rPr>
      </w:pPr>
      <w:r w:rsidRPr="005A3BC4">
        <w:rPr>
          <w:rFonts w:ascii="Tahoma" w:hAnsi="Tahoma" w:cs="Tahoma"/>
          <w:sz w:val="20"/>
          <w:szCs w:val="20"/>
        </w:rPr>
        <w:t>τα στοιχεία</w:t>
      </w:r>
      <w:r>
        <w:rPr>
          <w:rFonts w:ascii="Tahoma" w:hAnsi="Tahoma" w:cs="Tahoma"/>
          <w:sz w:val="20"/>
          <w:szCs w:val="20"/>
        </w:rPr>
        <w:t xml:space="preserve"> που περιέχονται στους ετήσιους λογαριασμούς παρουσιάζονται με ορθό τρόπο και είναι πλήρη και ακριβή</w:t>
      </w:r>
    </w:p>
    <w:p w:rsidR="00C150C1" w:rsidRDefault="00C150C1" w:rsidP="000E1190">
      <w:pPr>
        <w:pStyle w:val="ListParagraph"/>
        <w:numPr>
          <w:ilvl w:val="0"/>
          <w:numId w:val="28"/>
        </w:numPr>
        <w:spacing w:after="120" w:line="280" w:lineRule="atLeast"/>
        <w:ind w:left="709" w:hanging="283"/>
        <w:rPr>
          <w:rFonts w:ascii="Tahoma" w:hAnsi="Tahoma" w:cs="Tahoma"/>
          <w:sz w:val="20"/>
          <w:szCs w:val="20"/>
        </w:rPr>
      </w:pPr>
      <w:r>
        <w:rPr>
          <w:rFonts w:ascii="Tahoma" w:hAnsi="Tahoma" w:cs="Tahoma"/>
          <w:sz w:val="20"/>
          <w:szCs w:val="20"/>
        </w:rPr>
        <w:t xml:space="preserve">οι δαπάνες που περιλαμβάνονται στους ετήσιους </w:t>
      </w:r>
      <w:r w:rsidRPr="00241DFD">
        <w:rPr>
          <w:rFonts w:ascii="Tahoma" w:hAnsi="Tahoma" w:cs="Tahoma"/>
          <w:sz w:val="20"/>
          <w:szCs w:val="20"/>
        </w:rPr>
        <w:t xml:space="preserve">λογαριασμούς χρησιμοποιήθηκαν για τον επιδιωκόμενο σκοπό </w:t>
      </w:r>
      <w:r>
        <w:rPr>
          <w:rFonts w:ascii="Tahoma" w:hAnsi="Tahoma" w:cs="Tahoma"/>
          <w:sz w:val="20"/>
          <w:szCs w:val="20"/>
        </w:rPr>
        <w:t xml:space="preserve">τους, όπως ορίζεται στον Καν. 1303/2013 και τηρουμένης της </w:t>
      </w:r>
      <w:r w:rsidRPr="005A3BC4">
        <w:rPr>
          <w:rFonts w:ascii="Tahoma" w:hAnsi="Tahoma" w:cs="Tahoma"/>
          <w:sz w:val="20"/>
          <w:szCs w:val="20"/>
        </w:rPr>
        <w:t>αρχή</w:t>
      </w:r>
      <w:r>
        <w:rPr>
          <w:rFonts w:ascii="Tahoma" w:hAnsi="Tahoma" w:cs="Tahoma"/>
          <w:sz w:val="20"/>
          <w:szCs w:val="20"/>
        </w:rPr>
        <w:t>ς</w:t>
      </w:r>
      <w:r w:rsidRPr="005A3BC4">
        <w:rPr>
          <w:rFonts w:ascii="Tahoma" w:hAnsi="Tahoma" w:cs="Tahoma"/>
          <w:sz w:val="20"/>
          <w:szCs w:val="20"/>
        </w:rPr>
        <w:t xml:space="preserve"> της χρηστής δημοσιονομικής διαχείρισης</w:t>
      </w:r>
    </w:p>
    <w:p w:rsidR="00C150C1" w:rsidRDefault="00C150C1" w:rsidP="000E1190">
      <w:pPr>
        <w:pStyle w:val="ListParagraph"/>
        <w:numPr>
          <w:ilvl w:val="0"/>
          <w:numId w:val="28"/>
        </w:numPr>
        <w:spacing w:after="120" w:line="280" w:lineRule="atLeast"/>
        <w:ind w:left="709" w:hanging="283"/>
        <w:rPr>
          <w:rFonts w:ascii="Tahoma" w:hAnsi="Tahoma" w:cs="Tahoma"/>
          <w:sz w:val="20"/>
          <w:szCs w:val="20"/>
        </w:rPr>
      </w:pPr>
      <w:r>
        <w:rPr>
          <w:rFonts w:ascii="Tahoma" w:hAnsi="Tahoma" w:cs="Tahoma"/>
          <w:sz w:val="20"/>
          <w:szCs w:val="20"/>
        </w:rPr>
        <w:t>οι δαπάνες που υπόκεινται σε συνεχιζόμενη αξιολόγηση της νομιμότητας και κανονικότητας έχουν εξαιρεθεί από τους λογαριασμούς εν αναμονή της ολοκλήρωσης της αξιολόγησης, ούτως ώστε να μπορούν να περιληφθούν ενδεχομένως σε αίτηση για ενδιάμεση πληρωμή σε μεταγενέστερες λογιστικές χρήσεις</w:t>
      </w:r>
    </w:p>
    <w:p w:rsidR="00C150C1" w:rsidRDefault="00C150C1" w:rsidP="000E1190">
      <w:pPr>
        <w:pStyle w:val="ListParagraph"/>
        <w:numPr>
          <w:ilvl w:val="0"/>
          <w:numId w:val="28"/>
        </w:numPr>
        <w:spacing w:after="120" w:line="280" w:lineRule="atLeast"/>
        <w:ind w:left="709" w:hanging="283"/>
        <w:rPr>
          <w:rFonts w:ascii="Tahoma" w:hAnsi="Tahoma" w:cs="Tahoma"/>
          <w:sz w:val="20"/>
          <w:szCs w:val="20"/>
        </w:rPr>
      </w:pPr>
      <w:r w:rsidRPr="005A3BC4">
        <w:rPr>
          <w:rFonts w:ascii="Tahoma" w:hAnsi="Tahoma" w:cs="Tahoma"/>
          <w:sz w:val="20"/>
          <w:szCs w:val="20"/>
        </w:rPr>
        <w:t xml:space="preserve">το σύστημα διαχείρισης και ελέγχου </w:t>
      </w:r>
      <w:r>
        <w:rPr>
          <w:rFonts w:ascii="Tahoma" w:hAnsi="Tahoma" w:cs="Tahoma"/>
          <w:sz w:val="20"/>
          <w:szCs w:val="20"/>
        </w:rPr>
        <w:t xml:space="preserve">που έχει τεθεί σε εφαρμογή για το επιχειρησιακό πρόγραμμα </w:t>
      </w:r>
      <w:r w:rsidRPr="005A3BC4">
        <w:rPr>
          <w:rFonts w:ascii="Tahoma" w:hAnsi="Tahoma" w:cs="Tahoma"/>
          <w:sz w:val="20"/>
          <w:szCs w:val="20"/>
        </w:rPr>
        <w:t xml:space="preserve">παρέχει τις </w:t>
      </w:r>
      <w:r>
        <w:rPr>
          <w:rFonts w:ascii="Tahoma" w:hAnsi="Tahoma" w:cs="Tahoma"/>
          <w:sz w:val="20"/>
          <w:szCs w:val="20"/>
        </w:rPr>
        <w:t>απαραίτητες διασφαλίσεις</w:t>
      </w:r>
      <w:r w:rsidRPr="005A3BC4">
        <w:rPr>
          <w:rFonts w:ascii="Tahoma" w:hAnsi="Tahoma" w:cs="Tahoma"/>
          <w:sz w:val="20"/>
          <w:szCs w:val="20"/>
        </w:rPr>
        <w:t xml:space="preserve"> </w:t>
      </w:r>
      <w:r>
        <w:rPr>
          <w:rFonts w:ascii="Tahoma" w:hAnsi="Tahoma" w:cs="Tahoma"/>
          <w:sz w:val="20"/>
          <w:szCs w:val="20"/>
        </w:rPr>
        <w:t>ως προς τη</w:t>
      </w:r>
      <w:r w:rsidRPr="005A3BC4">
        <w:rPr>
          <w:rFonts w:ascii="Tahoma" w:hAnsi="Tahoma" w:cs="Tahoma"/>
          <w:sz w:val="20"/>
          <w:szCs w:val="20"/>
        </w:rPr>
        <w:t xml:space="preserve"> νομιμότητα και κανονικότητα των υποκείμενων πράξεων, σύμφωνα με την ισχύουσα νομοθεσία</w:t>
      </w:r>
    </w:p>
    <w:p w:rsidR="00C150C1" w:rsidRPr="00E63B8D" w:rsidRDefault="00C150C1" w:rsidP="000E1190">
      <w:pPr>
        <w:pStyle w:val="ListParagraph"/>
        <w:numPr>
          <w:ilvl w:val="0"/>
          <w:numId w:val="28"/>
        </w:numPr>
        <w:spacing w:after="120" w:line="280" w:lineRule="atLeast"/>
        <w:ind w:left="709" w:hanging="283"/>
        <w:rPr>
          <w:rFonts w:ascii="Tahoma" w:hAnsi="Tahoma" w:cs="Tahoma"/>
          <w:sz w:val="20"/>
          <w:szCs w:val="20"/>
        </w:rPr>
      </w:pPr>
      <w:r w:rsidRPr="00E63B8D">
        <w:rPr>
          <w:rFonts w:ascii="Tahoma" w:hAnsi="Tahoma" w:cs="Tahoma"/>
          <w:sz w:val="20"/>
          <w:szCs w:val="20"/>
        </w:rPr>
        <w:t>τα δεδομένα που αφορούν τους δείκτες, τα ορόσημα και την πρόοδο του ΕΠ είναι αξιόπιστα</w:t>
      </w:r>
    </w:p>
    <w:p w:rsidR="00C150C1" w:rsidRDefault="00C150C1" w:rsidP="000E1190">
      <w:pPr>
        <w:pStyle w:val="ListParagraph"/>
        <w:numPr>
          <w:ilvl w:val="0"/>
          <w:numId w:val="28"/>
        </w:numPr>
        <w:spacing w:after="120" w:line="280" w:lineRule="atLeast"/>
        <w:ind w:left="709" w:hanging="283"/>
        <w:rPr>
          <w:rFonts w:ascii="Tahoma" w:hAnsi="Tahoma" w:cs="Tahoma"/>
          <w:sz w:val="20"/>
          <w:szCs w:val="20"/>
        </w:rPr>
      </w:pPr>
      <w:r>
        <w:rPr>
          <w:rFonts w:ascii="Tahoma" w:hAnsi="Tahoma" w:cs="Tahoma"/>
          <w:sz w:val="20"/>
          <w:szCs w:val="20"/>
        </w:rPr>
        <w:t xml:space="preserve">έχουν τεθεί σε εφαρμογή αποτελεσματικά και αναλογικά μέτρα καταπολέμησης της απάτης, </w:t>
      </w:r>
      <w:r w:rsidRPr="005A3BC4">
        <w:rPr>
          <w:rFonts w:ascii="Tahoma" w:hAnsi="Tahoma" w:cs="Tahoma"/>
          <w:sz w:val="20"/>
          <w:szCs w:val="20"/>
        </w:rPr>
        <w:t xml:space="preserve">λαμβάνοντας υπόψη τους </w:t>
      </w:r>
      <w:proofErr w:type="spellStart"/>
      <w:r w:rsidRPr="005A3BC4">
        <w:rPr>
          <w:rFonts w:ascii="Tahoma" w:hAnsi="Tahoma" w:cs="Tahoma"/>
          <w:sz w:val="20"/>
          <w:szCs w:val="20"/>
        </w:rPr>
        <w:t>εντοπισθέντες</w:t>
      </w:r>
      <w:proofErr w:type="spellEnd"/>
      <w:r w:rsidRPr="005A3BC4">
        <w:rPr>
          <w:rFonts w:ascii="Tahoma" w:hAnsi="Tahoma" w:cs="Tahoma"/>
          <w:sz w:val="20"/>
          <w:szCs w:val="20"/>
        </w:rPr>
        <w:t xml:space="preserve"> κινδύνους</w:t>
      </w:r>
      <w:r>
        <w:rPr>
          <w:rFonts w:ascii="Tahoma" w:hAnsi="Tahoma" w:cs="Tahoma"/>
          <w:sz w:val="20"/>
          <w:szCs w:val="20"/>
        </w:rPr>
        <w:t>.</w:t>
      </w:r>
    </w:p>
    <w:p w:rsidR="00C150C1" w:rsidRDefault="00C150C1" w:rsidP="000E1190">
      <w:pPr>
        <w:pStyle w:val="ListParagraph"/>
        <w:numPr>
          <w:ilvl w:val="0"/>
          <w:numId w:val="28"/>
        </w:numPr>
        <w:spacing w:after="120" w:line="280" w:lineRule="atLeast"/>
        <w:ind w:left="709" w:hanging="283"/>
        <w:rPr>
          <w:rFonts w:ascii="Tahoma" w:hAnsi="Tahoma" w:cs="Tahoma"/>
          <w:sz w:val="20"/>
          <w:szCs w:val="20"/>
        </w:rPr>
      </w:pPr>
      <w:r w:rsidRPr="00E63B8D">
        <w:rPr>
          <w:rFonts w:ascii="Tahoma" w:hAnsi="Tahoma" w:cs="Tahoma"/>
          <w:sz w:val="20"/>
          <w:szCs w:val="20"/>
        </w:rPr>
        <w:t>οι παρατυπίες που διαπιστώνονται στις τελικές εκθέσεις των λογιστικών και άλλων ελέγχων όσον αφορά τη λογιστική χρήση και υποβάλλονται με την ετήσια σύνοψη που επισυνάπτεται στη δήλωση διαχείρισης, έτυχαν της δέουσας αντιμετώπισης στους λογαριασμούς. Όπου κρίθηκε αναγκαίο, οι ανεπάρκειες του συστήματος διαχείρισης και ελέγχου που επισημαίνονται στις εν λόγω εκθέσεις αντιμετωπίστηκαν ή βρίσκονται επί του παρόντος στο στάδιο της παρακολούθησης ως προς την εφαρμογή των απαιτούμενων διορθωτικών μέτρων</w:t>
      </w:r>
      <w:r>
        <w:rPr>
          <w:rFonts w:ascii="Tahoma" w:hAnsi="Tahoma" w:cs="Tahoma"/>
          <w:sz w:val="20"/>
          <w:szCs w:val="20"/>
        </w:rPr>
        <w:t xml:space="preserve">. </w:t>
      </w:r>
    </w:p>
    <w:p w:rsidR="00C150C1" w:rsidRDefault="00C150C1" w:rsidP="00DB4803">
      <w:pPr>
        <w:spacing w:after="120" w:line="280" w:lineRule="atLeast"/>
        <w:rPr>
          <w:rFonts w:ascii="Tahoma" w:hAnsi="Tahoma" w:cs="Tahoma"/>
          <w:sz w:val="20"/>
          <w:szCs w:val="20"/>
        </w:rPr>
      </w:pPr>
      <w:r>
        <w:rPr>
          <w:rFonts w:ascii="Tahoma" w:hAnsi="Tahoma" w:cs="Tahoma"/>
          <w:sz w:val="20"/>
          <w:szCs w:val="20"/>
        </w:rPr>
        <w:t xml:space="preserve">Σχετικά με τα διορθωτικά αυτά μέτρα, σημειώνεται ότι </w:t>
      </w:r>
      <w:r w:rsidRPr="00E63B8D">
        <w:rPr>
          <w:rFonts w:ascii="Tahoma" w:hAnsi="Tahoma" w:cs="Tahoma"/>
          <w:sz w:val="20"/>
          <w:szCs w:val="20"/>
        </w:rPr>
        <w:t xml:space="preserve">στο κείμενο της </w:t>
      </w:r>
      <w:r>
        <w:rPr>
          <w:rFonts w:ascii="Tahoma" w:hAnsi="Tahoma" w:cs="Tahoma"/>
          <w:sz w:val="20"/>
          <w:szCs w:val="20"/>
        </w:rPr>
        <w:t>Δ</w:t>
      </w:r>
      <w:r w:rsidRPr="00E63B8D">
        <w:rPr>
          <w:rFonts w:ascii="Tahoma" w:hAnsi="Tahoma" w:cs="Tahoma"/>
          <w:sz w:val="20"/>
          <w:szCs w:val="20"/>
        </w:rPr>
        <w:t xml:space="preserve">ήλωσης </w:t>
      </w:r>
      <w:r>
        <w:rPr>
          <w:rFonts w:ascii="Tahoma" w:hAnsi="Tahoma" w:cs="Tahoma"/>
          <w:sz w:val="20"/>
          <w:szCs w:val="20"/>
        </w:rPr>
        <w:t>Δ</w:t>
      </w:r>
      <w:r w:rsidRPr="00E63B8D">
        <w:rPr>
          <w:rFonts w:ascii="Tahoma" w:hAnsi="Tahoma" w:cs="Tahoma"/>
          <w:sz w:val="20"/>
          <w:szCs w:val="20"/>
        </w:rPr>
        <w:t xml:space="preserve">ιαχείρισης, εφόσον ενδείκνυται, αναφέρονται </w:t>
      </w:r>
      <w:r>
        <w:rPr>
          <w:rFonts w:ascii="Tahoma" w:hAnsi="Tahoma" w:cs="Tahoma"/>
          <w:sz w:val="20"/>
          <w:szCs w:val="20"/>
        </w:rPr>
        <w:t xml:space="preserve">αυτά </w:t>
      </w:r>
      <w:r w:rsidRPr="00E63B8D">
        <w:rPr>
          <w:rFonts w:ascii="Tahoma" w:hAnsi="Tahoma" w:cs="Tahoma"/>
          <w:sz w:val="20"/>
          <w:szCs w:val="20"/>
        </w:rPr>
        <w:t>που βρίσκονται ακόμα σε εξέλιξη</w:t>
      </w:r>
      <w:r>
        <w:rPr>
          <w:rFonts w:ascii="Tahoma" w:hAnsi="Tahoma" w:cs="Tahoma"/>
          <w:sz w:val="20"/>
          <w:szCs w:val="20"/>
        </w:rPr>
        <w:t xml:space="preserve"> κατά την ημερομηνία υπογραφής της οριστικής Δήλωσης Διαχείρισης.</w:t>
      </w:r>
      <w:r w:rsidRPr="00DB4803">
        <w:rPr>
          <w:rFonts w:ascii="Tahoma" w:hAnsi="Tahoma" w:cs="Tahoma"/>
          <w:sz w:val="20"/>
          <w:szCs w:val="20"/>
        </w:rPr>
        <w:t xml:space="preserve"> </w:t>
      </w:r>
    </w:p>
    <w:p w:rsidR="00C150C1" w:rsidRDefault="00C150C1" w:rsidP="00DB4803">
      <w:pPr>
        <w:pStyle w:val="ListParagraph"/>
        <w:keepNext/>
        <w:numPr>
          <w:ilvl w:val="2"/>
          <w:numId w:val="17"/>
        </w:numPr>
        <w:tabs>
          <w:tab w:val="left" w:pos="567"/>
        </w:tabs>
        <w:spacing w:before="240" w:after="120" w:line="280" w:lineRule="atLeast"/>
        <w:contextualSpacing w:val="0"/>
        <w:rPr>
          <w:rFonts w:ascii="Tahoma" w:hAnsi="Tahoma" w:cs="Tahoma"/>
          <w:bCs/>
          <w:color w:val="800000"/>
          <w:sz w:val="20"/>
          <w:szCs w:val="20"/>
        </w:rPr>
      </w:pPr>
      <w:r>
        <w:rPr>
          <w:rFonts w:ascii="Tahoma" w:hAnsi="Tahoma" w:cs="Tahoma"/>
          <w:bCs/>
          <w:color w:val="800000"/>
          <w:sz w:val="20"/>
          <w:szCs w:val="20"/>
        </w:rPr>
        <w:t>Ετήσια Σύνοψη</w:t>
      </w:r>
    </w:p>
    <w:p w:rsidR="00C150C1" w:rsidRPr="002B665C" w:rsidRDefault="00C150C1" w:rsidP="00612DF0">
      <w:pPr>
        <w:spacing w:after="120" w:line="280" w:lineRule="atLeast"/>
        <w:rPr>
          <w:rFonts w:ascii="Tahoma" w:hAnsi="Tahoma" w:cs="Tahoma"/>
          <w:sz w:val="20"/>
          <w:szCs w:val="20"/>
        </w:rPr>
      </w:pPr>
      <w:r>
        <w:rPr>
          <w:rFonts w:ascii="Tahoma" w:hAnsi="Tahoma" w:cs="Tahoma"/>
          <w:sz w:val="20"/>
          <w:szCs w:val="20"/>
        </w:rPr>
        <w:t>Η Ετήσια Σ</w:t>
      </w:r>
      <w:r w:rsidRPr="002B665C">
        <w:rPr>
          <w:rFonts w:ascii="Tahoma" w:hAnsi="Tahoma" w:cs="Tahoma"/>
          <w:sz w:val="20"/>
          <w:szCs w:val="20"/>
        </w:rPr>
        <w:t>ύνοψη περιλαμβάνει:</w:t>
      </w:r>
    </w:p>
    <w:p w:rsidR="00C150C1" w:rsidRPr="002B665C" w:rsidRDefault="00C150C1" w:rsidP="00D416DB">
      <w:pPr>
        <w:pStyle w:val="ListParagraph"/>
        <w:numPr>
          <w:ilvl w:val="0"/>
          <w:numId w:val="31"/>
        </w:numPr>
        <w:spacing w:before="60" w:after="60" w:line="280" w:lineRule="atLeast"/>
        <w:ind w:left="798" w:hanging="372"/>
        <w:contextualSpacing w:val="0"/>
        <w:rPr>
          <w:rFonts w:ascii="Tahoma" w:hAnsi="Tahoma" w:cs="Tahoma"/>
          <w:sz w:val="20"/>
          <w:szCs w:val="20"/>
        </w:rPr>
      </w:pPr>
      <w:r w:rsidRPr="002B665C">
        <w:rPr>
          <w:rFonts w:ascii="Tahoma" w:hAnsi="Tahoma" w:cs="Tahoma"/>
          <w:sz w:val="20"/>
          <w:szCs w:val="20"/>
        </w:rPr>
        <w:t xml:space="preserve">σύνοψη των </w:t>
      </w:r>
      <w:r>
        <w:rPr>
          <w:rFonts w:ascii="Tahoma" w:hAnsi="Tahoma" w:cs="Tahoma"/>
          <w:sz w:val="20"/>
          <w:szCs w:val="20"/>
        </w:rPr>
        <w:t xml:space="preserve">οριστικών πορισμάτων </w:t>
      </w:r>
      <w:r w:rsidRPr="00AA7494">
        <w:rPr>
          <w:rFonts w:ascii="Tahoma" w:hAnsi="Tahoma" w:cs="Tahoma"/>
          <w:sz w:val="20"/>
          <w:szCs w:val="20"/>
        </w:rPr>
        <w:t>των λογιστικών και λοιπών ελέγχ</w:t>
      </w:r>
      <w:r w:rsidRPr="002B665C">
        <w:rPr>
          <w:rFonts w:ascii="Tahoma" w:hAnsi="Tahoma" w:cs="Tahoma"/>
          <w:sz w:val="20"/>
          <w:szCs w:val="20"/>
        </w:rPr>
        <w:t xml:space="preserve">ων που έχουν διενεργηθεί </w:t>
      </w:r>
      <w:r>
        <w:rPr>
          <w:rFonts w:ascii="Tahoma" w:hAnsi="Tahoma" w:cs="Tahoma"/>
          <w:sz w:val="20"/>
          <w:szCs w:val="20"/>
        </w:rPr>
        <w:t xml:space="preserve">από την Αρχή Ελέγχου, άλλες εθνικές και </w:t>
      </w:r>
      <w:proofErr w:type="spellStart"/>
      <w:r>
        <w:rPr>
          <w:rFonts w:ascii="Tahoma" w:hAnsi="Tahoma" w:cs="Tahoma"/>
          <w:sz w:val="20"/>
          <w:szCs w:val="20"/>
        </w:rPr>
        <w:t>ενωσιακές</w:t>
      </w:r>
      <w:proofErr w:type="spellEnd"/>
      <w:r>
        <w:rPr>
          <w:rFonts w:ascii="Tahoma" w:hAnsi="Tahoma" w:cs="Tahoma"/>
          <w:sz w:val="20"/>
          <w:szCs w:val="20"/>
        </w:rPr>
        <w:t xml:space="preserve"> ελεγκτικές αρχές/ όργανα, </w:t>
      </w:r>
      <w:r w:rsidRPr="002B665C">
        <w:rPr>
          <w:rFonts w:ascii="Tahoma" w:hAnsi="Tahoma" w:cs="Tahoma"/>
          <w:sz w:val="20"/>
          <w:szCs w:val="20"/>
        </w:rPr>
        <w:t xml:space="preserve">των διοικητικών και επιτόπιων επαληθεύσεων που έχει διενεργήσει η Διαχειριστική Αρχή ή οι ΕΦ στους οποίους έχει </w:t>
      </w:r>
      <w:r>
        <w:rPr>
          <w:rFonts w:ascii="Tahoma" w:hAnsi="Tahoma" w:cs="Tahoma"/>
          <w:sz w:val="20"/>
          <w:szCs w:val="20"/>
        </w:rPr>
        <w:t>αναθέσει</w:t>
      </w:r>
      <w:r w:rsidRPr="002B665C">
        <w:rPr>
          <w:rFonts w:ascii="Tahoma" w:hAnsi="Tahoma" w:cs="Tahoma"/>
          <w:sz w:val="20"/>
          <w:szCs w:val="20"/>
        </w:rPr>
        <w:t xml:space="preserve"> αρμοδιότητες διαχείρισης</w:t>
      </w:r>
      <w:r>
        <w:rPr>
          <w:rFonts w:ascii="Tahoma" w:hAnsi="Tahoma" w:cs="Tahoma"/>
          <w:sz w:val="20"/>
          <w:szCs w:val="20"/>
        </w:rPr>
        <w:t>, καθώς και των επιθεωρήσεων που έχει διενεργήσει η Αρχή Πιστοποίησης, περιλαμβανομένων και των τυχόν συστάσεων για λήψη διορθωτικών μέτρων και ενεργειών, αποφάσεων για δημοσιονομικές διορθώσεις κλπ.</w:t>
      </w:r>
    </w:p>
    <w:p w:rsidR="00C150C1" w:rsidRPr="00834124" w:rsidRDefault="00C150C1" w:rsidP="00D416DB">
      <w:pPr>
        <w:pStyle w:val="ListParagraph"/>
        <w:numPr>
          <w:ilvl w:val="0"/>
          <w:numId w:val="31"/>
        </w:numPr>
        <w:spacing w:before="60" w:after="120" w:line="280" w:lineRule="atLeast"/>
        <w:ind w:left="798" w:hanging="372"/>
        <w:contextualSpacing w:val="0"/>
      </w:pPr>
      <w:r w:rsidRPr="002F094F">
        <w:rPr>
          <w:rFonts w:ascii="Tahoma" w:hAnsi="Tahoma" w:cs="Tahoma"/>
          <w:sz w:val="20"/>
          <w:szCs w:val="20"/>
        </w:rPr>
        <w:lastRenderedPageBreak/>
        <w:t xml:space="preserve">ανάλυση της φύσης και έκτασης των σφαλμάτων και αδυναμιών που εντοπίστηκαν στα συστήματα από τους διενεργηθέντες ελέγχους και τις πραγματοποιηθείσες επαληθεύσεις/ επιθεωρήσεις </w:t>
      </w:r>
    </w:p>
    <w:p w:rsidR="00C150C1" w:rsidRPr="002F094F" w:rsidRDefault="00C150C1" w:rsidP="00D416DB">
      <w:pPr>
        <w:pStyle w:val="ListParagraph"/>
        <w:numPr>
          <w:ilvl w:val="0"/>
          <w:numId w:val="31"/>
        </w:numPr>
        <w:spacing w:before="60" w:after="120" w:line="280" w:lineRule="atLeast"/>
        <w:ind w:left="798" w:hanging="372"/>
        <w:contextualSpacing w:val="0"/>
      </w:pPr>
      <w:r w:rsidRPr="002B665C">
        <w:rPr>
          <w:rFonts w:ascii="Tahoma" w:hAnsi="Tahoma" w:cs="Tahoma"/>
          <w:sz w:val="20"/>
          <w:szCs w:val="20"/>
        </w:rPr>
        <w:t xml:space="preserve">στοιχεία προόδου της εφαρμογής των διορθωτικών μέτρων και ενεργειών που έχουν προγραμματιστεί για την ανταπόκριση στις συστάσεις </w:t>
      </w:r>
      <w:r w:rsidRPr="002F094F">
        <w:rPr>
          <w:rFonts w:ascii="Tahoma" w:hAnsi="Tahoma" w:cs="Tahoma"/>
          <w:sz w:val="20"/>
          <w:szCs w:val="20"/>
        </w:rPr>
        <w:t xml:space="preserve">και παρακολούθηση των διορθωτικών ενεργειών που λαμβάνονται ή προγραμματίζονται για τις εν λόγω ελλείψεις </w:t>
      </w:r>
    </w:p>
    <w:p w:rsidR="00C150C1" w:rsidRPr="00085589" w:rsidRDefault="00C150C1" w:rsidP="00D416DB">
      <w:pPr>
        <w:pStyle w:val="ListParagraph"/>
        <w:numPr>
          <w:ilvl w:val="0"/>
          <w:numId w:val="31"/>
        </w:numPr>
        <w:spacing w:before="60" w:after="120" w:line="280" w:lineRule="atLeast"/>
        <w:ind w:left="798" w:hanging="372"/>
        <w:contextualSpacing w:val="0"/>
        <w:rPr>
          <w:rFonts w:ascii="Tahoma" w:hAnsi="Tahoma" w:cs="Tahoma"/>
          <w:sz w:val="20"/>
          <w:szCs w:val="20"/>
        </w:rPr>
      </w:pPr>
      <w:r w:rsidRPr="00085589">
        <w:rPr>
          <w:rFonts w:ascii="Tahoma" w:hAnsi="Tahoma" w:cs="Tahoma"/>
          <w:sz w:val="20"/>
          <w:szCs w:val="20"/>
        </w:rPr>
        <w:t xml:space="preserve">εφαρμογή των προληπτικών και διορθωτικών ενεργειών σχετικά με </w:t>
      </w:r>
      <w:proofErr w:type="spellStart"/>
      <w:r w:rsidRPr="00085589">
        <w:rPr>
          <w:rFonts w:ascii="Tahoma" w:hAnsi="Tahoma" w:cs="Tahoma"/>
          <w:sz w:val="20"/>
          <w:szCs w:val="20"/>
        </w:rPr>
        <w:t>συστημικά</w:t>
      </w:r>
      <w:proofErr w:type="spellEnd"/>
      <w:r w:rsidRPr="00085589">
        <w:rPr>
          <w:rFonts w:ascii="Tahoma" w:hAnsi="Tahoma" w:cs="Tahoma"/>
          <w:sz w:val="20"/>
          <w:szCs w:val="20"/>
        </w:rPr>
        <w:t xml:space="preserve"> σφάλματα που έχουν εντοπισθεί στο πλαίσιο των ανωτέρω ελέγχων και επαληθεύσεων/ επιθεωρήσεων.</w:t>
      </w:r>
    </w:p>
    <w:p w:rsidR="00C150C1" w:rsidRPr="00FC60EC" w:rsidRDefault="00C150C1" w:rsidP="00FC60EC">
      <w:pPr>
        <w:spacing w:after="120" w:line="280" w:lineRule="atLeast"/>
        <w:rPr>
          <w:rFonts w:ascii="Tahoma" w:hAnsi="Tahoma" w:cs="Tahoma"/>
          <w:sz w:val="20"/>
          <w:szCs w:val="20"/>
        </w:rPr>
      </w:pPr>
      <w:r>
        <w:rPr>
          <w:rFonts w:ascii="Tahoma" w:hAnsi="Tahoma" w:cs="Tahoma"/>
          <w:sz w:val="20"/>
          <w:szCs w:val="20"/>
        </w:rPr>
        <w:t>Η ΔΑ καταρτίζει την Ετήσια Σ</w:t>
      </w:r>
      <w:r w:rsidRPr="00FC60EC">
        <w:rPr>
          <w:rFonts w:ascii="Tahoma" w:hAnsi="Tahoma" w:cs="Tahoma"/>
          <w:sz w:val="20"/>
          <w:szCs w:val="20"/>
        </w:rPr>
        <w:t>ύνοψη λογιστικών και λοιπών ελέγχων, σύμφωνα με το κείμενο και το Υπόδειγμα του Παραρτήματος 1 του υπό έκδοση Οδηγού</w:t>
      </w:r>
      <w:r>
        <w:rPr>
          <w:rFonts w:ascii="Tahoma" w:hAnsi="Tahoma" w:cs="Tahoma"/>
          <w:sz w:val="20"/>
          <w:szCs w:val="20"/>
        </w:rPr>
        <w:t xml:space="preserve"> για την κατάρτιση της Δήλωσης Δ</w:t>
      </w:r>
      <w:r w:rsidRPr="00FC60EC">
        <w:rPr>
          <w:rFonts w:ascii="Tahoma" w:hAnsi="Tahoma" w:cs="Tahoma"/>
          <w:sz w:val="20"/>
          <w:szCs w:val="20"/>
        </w:rPr>
        <w:t>ιαχείρισης και της Ετήσιας Σύνοψης για τα Κράτη Μέλη</w:t>
      </w:r>
      <w:r w:rsidRPr="00F930A1">
        <w:rPr>
          <w:rStyle w:val="FootnoteReference"/>
          <w:rFonts w:ascii="Tahoma" w:hAnsi="Tahoma" w:cs="Tahoma"/>
          <w:sz w:val="20"/>
          <w:szCs w:val="20"/>
        </w:rPr>
        <w:footnoteReference w:id="4"/>
      </w:r>
      <w:r w:rsidRPr="00FC60EC">
        <w:rPr>
          <w:rFonts w:ascii="Tahoma" w:hAnsi="Tahoma" w:cs="Tahoma"/>
          <w:sz w:val="20"/>
          <w:szCs w:val="20"/>
        </w:rPr>
        <w:t xml:space="preserve">. </w:t>
      </w:r>
      <w:r w:rsidRPr="00711AA5">
        <w:rPr>
          <w:rFonts w:ascii="Tahoma" w:hAnsi="Tahoma" w:cs="Tahoma"/>
          <w:sz w:val="20"/>
          <w:szCs w:val="20"/>
        </w:rPr>
        <w:t>Η Ε</w:t>
      </w:r>
      <w:r>
        <w:rPr>
          <w:rFonts w:ascii="Tahoma" w:hAnsi="Tahoma" w:cs="Tahoma"/>
          <w:sz w:val="20"/>
          <w:szCs w:val="20"/>
        </w:rPr>
        <w:t>τήσια Σ</w:t>
      </w:r>
      <w:r w:rsidRPr="00711AA5">
        <w:rPr>
          <w:rFonts w:ascii="Tahoma" w:hAnsi="Tahoma" w:cs="Tahoma"/>
          <w:sz w:val="20"/>
          <w:szCs w:val="20"/>
        </w:rPr>
        <w:t>ύνοψη επισυνάπτεται στη Δήλωση Διαχείρισης.</w:t>
      </w:r>
    </w:p>
    <w:p w:rsidR="00C150C1" w:rsidRPr="000314D2" w:rsidRDefault="00C150C1" w:rsidP="00F930A1">
      <w:pPr>
        <w:pStyle w:val="ListParagraph"/>
        <w:keepNext/>
        <w:numPr>
          <w:ilvl w:val="1"/>
          <w:numId w:val="17"/>
        </w:numPr>
        <w:spacing w:before="240" w:after="120" w:line="280" w:lineRule="atLeast"/>
        <w:ind w:left="357" w:hanging="357"/>
        <w:contextualSpacing w:val="0"/>
        <w:rPr>
          <w:rFonts w:ascii="Tahoma" w:hAnsi="Tahoma" w:cs="Tahoma"/>
          <w:b/>
          <w:bCs/>
          <w:color w:val="990000"/>
          <w:sz w:val="20"/>
          <w:szCs w:val="20"/>
        </w:rPr>
      </w:pPr>
      <w:r w:rsidRPr="000314D2">
        <w:rPr>
          <w:rFonts w:ascii="Tahoma" w:hAnsi="Tahoma" w:cs="Tahoma"/>
          <w:b/>
          <w:bCs/>
          <w:color w:val="990000"/>
          <w:sz w:val="20"/>
          <w:szCs w:val="20"/>
        </w:rPr>
        <w:t>Προετοιμασία</w:t>
      </w:r>
      <w:r>
        <w:rPr>
          <w:rFonts w:ascii="Tahoma" w:hAnsi="Tahoma" w:cs="Tahoma"/>
          <w:b/>
          <w:bCs/>
          <w:color w:val="990000"/>
          <w:sz w:val="20"/>
          <w:szCs w:val="20"/>
        </w:rPr>
        <w:t xml:space="preserve">, </w:t>
      </w:r>
      <w:r w:rsidRPr="000314D2">
        <w:rPr>
          <w:rFonts w:ascii="Tahoma" w:hAnsi="Tahoma" w:cs="Tahoma"/>
          <w:b/>
          <w:bCs/>
          <w:color w:val="990000"/>
          <w:sz w:val="20"/>
          <w:szCs w:val="20"/>
        </w:rPr>
        <w:t xml:space="preserve">κατάρτιση </w:t>
      </w:r>
      <w:r>
        <w:rPr>
          <w:rFonts w:ascii="Tahoma" w:hAnsi="Tahoma" w:cs="Tahoma"/>
          <w:b/>
          <w:bCs/>
          <w:color w:val="990000"/>
          <w:sz w:val="20"/>
          <w:szCs w:val="20"/>
        </w:rPr>
        <w:t>και υποβολή του πρώτου σχεδίου Ε</w:t>
      </w:r>
      <w:r w:rsidRPr="000314D2">
        <w:rPr>
          <w:rFonts w:ascii="Tahoma" w:hAnsi="Tahoma" w:cs="Tahoma"/>
          <w:b/>
          <w:bCs/>
          <w:color w:val="990000"/>
          <w:sz w:val="20"/>
          <w:szCs w:val="20"/>
        </w:rPr>
        <w:t xml:space="preserve">τήσιας </w:t>
      </w:r>
      <w:r>
        <w:rPr>
          <w:rFonts w:ascii="Tahoma" w:hAnsi="Tahoma" w:cs="Tahoma"/>
          <w:b/>
          <w:bCs/>
          <w:color w:val="990000"/>
          <w:sz w:val="20"/>
          <w:szCs w:val="20"/>
        </w:rPr>
        <w:t>Σ</w:t>
      </w:r>
      <w:r w:rsidRPr="000314D2">
        <w:rPr>
          <w:rFonts w:ascii="Tahoma" w:hAnsi="Tahoma" w:cs="Tahoma"/>
          <w:b/>
          <w:bCs/>
          <w:color w:val="990000"/>
          <w:sz w:val="20"/>
          <w:szCs w:val="20"/>
        </w:rPr>
        <w:t xml:space="preserve">ύνοψης </w:t>
      </w:r>
    </w:p>
    <w:p w:rsidR="00C150C1" w:rsidRDefault="00C150C1" w:rsidP="00657FEC">
      <w:pPr>
        <w:pStyle w:val="ListParagraph"/>
        <w:keepNext/>
        <w:numPr>
          <w:ilvl w:val="2"/>
          <w:numId w:val="17"/>
        </w:numPr>
        <w:tabs>
          <w:tab w:val="left" w:pos="567"/>
        </w:tabs>
        <w:spacing w:before="240" w:after="120" w:line="280" w:lineRule="atLeast"/>
        <w:contextualSpacing w:val="0"/>
        <w:rPr>
          <w:rFonts w:ascii="Tahoma" w:hAnsi="Tahoma" w:cs="Tahoma"/>
          <w:bCs/>
          <w:color w:val="800000"/>
          <w:sz w:val="20"/>
          <w:szCs w:val="20"/>
        </w:rPr>
      </w:pPr>
      <w:r>
        <w:rPr>
          <w:rFonts w:ascii="Tahoma" w:hAnsi="Tahoma" w:cs="Tahoma"/>
          <w:bCs/>
          <w:color w:val="800000"/>
          <w:sz w:val="20"/>
          <w:szCs w:val="20"/>
        </w:rPr>
        <w:t xml:space="preserve">Προπαρασκευαστικές ενέργειες </w:t>
      </w:r>
    </w:p>
    <w:p w:rsidR="00C150C1" w:rsidRPr="008A1902" w:rsidRDefault="00C150C1" w:rsidP="00657FEC">
      <w:pPr>
        <w:spacing w:after="120" w:line="280" w:lineRule="atLeast"/>
        <w:rPr>
          <w:rFonts w:ascii="Tahoma" w:hAnsi="Tahoma" w:cs="Tahoma"/>
          <w:sz w:val="20"/>
          <w:szCs w:val="20"/>
        </w:rPr>
      </w:pPr>
      <w:r>
        <w:rPr>
          <w:rFonts w:ascii="Tahoma" w:hAnsi="Tahoma" w:cs="Tahoma"/>
          <w:sz w:val="20"/>
          <w:szCs w:val="20"/>
        </w:rPr>
        <w:t>Η ΔΑ ο</w:t>
      </w:r>
      <w:r w:rsidRPr="008A1902">
        <w:rPr>
          <w:rFonts w:ascii="Tahoma" w:hAnsi="Tahoma" w:cs="Tahoma"/>
          <w:sz w:val="20"/>
          <w:szCs w:val="20"/>
        </w:rPr>
        <w:t xml:space="preserve">λοκληρώνει την εισαγωγή στοιχείων επαληθεύσεων/ διορθώσεων κλπ. για τις δαπάνες που είχαν δηλωθεί στην ΕΕ σε αιτήματα πληρωμής του λογιστικού έτους αναφοράς. </w:t>
      </w:r>
      <w:r>
        <w:rPr>
          <w:rFonts w:ascii="Tahoma" w:hAnsi="Tahoma" w:cs="Tahoma"/>
          <w:sz w:val="20"/>
          <w:szCs w:val="20"/>
        </w:rPr>
        <w:t>Επίσης, μεριμνά για την ολοκλήρωση εισαγωγής των σχετικών στοιχείων από τους ΕΦ του ΕΠ.</w:t>
      </w:r>
    </w:p>
    <w:p w:rsidR="00C150C1" w:rsidRDefault="00C150C1" w:rsidP="00657FEC">
      <w:pPr>
        <w:spacing w:after="120" w:line="280" w:lineRule="atLeast"/>
        <w:rPr>
          <w:rFonts w:ascii="Tahoma" w:hAnsi="Tahoma" w:cs="Tahoma"/>
          <w:sz w:val="20"/>
          <w:szCs w:val="20"/>
        </w:rPr>
      </w:pPr>
      <w:r>
        <w:rPr>
          <w:rFonts w:ascii="Tahoma" w:hAnsi="Tahoma" w:cs="Tahoma"/>
          <w:sz w:val="20"/>
          <w:szCs w:val="20"/>
        </w:rPr>
        <w:t>Στη συνέχεια,</w:t>
      </w:r>
      <w:r w:rsidRPr="00E23162">
        <w:rPr>
          <w:rFonts w:ascii="Tahoma" w:hAnsi="Tahoma" w:cs="Tahoma"/>
          <w:sz w:val="20"/>
          <w:szCs w:val="20"/>
        </w:rPr>
        <w:t xml:space="preserve"> </w:t>
      </w:r>
      <w:r w:rsidRPr="008A21EE">
        <w:rPr>
          <w:rFonts w:ascii="Tahoma" w:hAnsi="Tahoma" w:cs="Tahoma"/>
          <w:sz w:val="20"/>
          <w:szCs w:val="20"/>
        </w:rPr>
        <w:t>σε συνεργασία με τους ΕΦ εφόσον απαιτείται</w:t>
      </w:r>
      <w:r>
        <w:rPr>
          <w:rFonts w:ascii="Tahoma" w:hAnsi="Tahoma" w:cs="Tahoma"/>
          <w:sz w:val="20"/>
          <w:szCs w:val="20"/>
        </w:rPr>
        <w:t xml:space="preserve">, </w:t>
      </w:r>
      <w:r w:rsidRPr="00E23162">
        <w:rPr>
          <w:rFonts w:ascii="Tahoma" w:hAnsi="Tahoma" w:cs="Tahoma"/>
          <w:sz w:val="20"/>
          <w:szCs w:val="20"/>
        </w:rPr>
        <w:t>εξετάζει τις δαπάνες που έχουν δηλωθεί σε αιτήματα πληρωμής</w:t>
      </w:r>
      <w:r>
        <w:rPr>
          <w:rFonts w:ascii="Tahoma" w:hAnsi="Tahoma" w:cs="Tahoma"/>
          <w:sz w:val="20"/>
          <w:szCs w:val="20"/>
        </w:rPr>
        <w:t xml:space="preserve"> του λογιστικού έτους αναφοράς και τις διακρίνει σε:</w:t>
      </w:r>
    </w:p>
    <w:p w:rsidR="00C150C1" w:rsidRDefault="00C150C1" w:rsidP="00281374">
      <w:pPr>
        <w:pStyle w:val="ListParagraph"/>
        <w:numPr>
          <w:ilvl w:val="0"/>
          <w:numId w:val="28"/>
        </w:numPr>
        <w:spacing w:after="120" w:line="280" w:lineRule="atLeast"/>
        <w:ind w:left="567" w:hanging="283"/>
        <w:rPr>
          <w:rFonts w:ascii="Tahoma" w:hAnsi="Tahoma" w:cs="Tahoma"/>
          <w:sz w:val="20"/>
          <w:szCs w:val="20"/>
        </w:rPr>
      </w:pPr>
      <w:r>
        <w:rPr>
          <w:rFonts w:ascii="Tahoma" w:hAnsi="Tahoma" w:cs="Tahoma"/>
          <w:sz w:val="20"/>
          <w:szCs w:val="20"/>
        </w:rPr>
        <w:t xml:space="preserve">δαπάνες για τις οποίες </w:t>
      </w:r>
      <w:r w:rsidRPr="008A1902">
        <w:rPr>
          <w:rFonts w:ascii="Tahoma" w:hAnsi="Tahoma" w:cs="Tahoma"/>
          <w:sz w:val="20"/>
          <w:szCs w:val="20"/>
        </w:rPr>
        <w:t>έχουν πραγματοποιηθεί οι απαραίτητες επαληθεύσεις</w:t>
      </w:r>
      <w:r>
        <w:rPr>
          <w:rFonts w:ascii="Tahoma" w:hAnsi="Tahoma" w:cs="Tahoma"/>
          <w:sz w:val="20"/>
          <w:szCs w:val="20"/>
        </w:rPr>
        <w:t xml:space="preserve"> και έχει αξιολογηθεί η νομιμότητα και κανονικότητά τους,</w:t>
      </w:r>
      <w:r w:rsidRPr="008A1902">
        <w:rPr>
          <w:rFonts w:ascii="Tahoma" w:hAnsi="Tahoma" w:cs="Tahoma"/>
          <w:sz w:val="20"/>
          <w:szCs w:val="20"/>
        </w:rPr>
        <w:t xml:space="preserve"> ώστε να </w:t>
      </w:r>
      <w:r>
        <w:rPr>
          <w:rFonts w:ascii="Tahoma" w:hAnsi="Tahoma" w:cs="Tahoma"/>
          <w:sz w:val="20"/>
          <w:szCs w:val="20"/>
        </w:rPr>
        <w:t>συμπερ</w:t>
      </w:r>
      <w:r w:rsidRPr="008A1902">
        <w:rPr>
          <w:rFonts w:ascii="Tahoma" w:hAnsi="Tahoma" w:cs="Tahoma"/>
          <w:sz w:val="20"/>
          <w:szCs w:val="20"/>
        </w:rPr>
        <w:t>ιληφθούν</w:t>
      </w:r>
      <w:r>
        <w:rPr>
          <w:rFonts w:ascii="Tahoma" w:hAnsi="Tahoma" w:cs="Tahoma"/>
          <w:sz w:val="20"/>
          <w:szCs w:val="20"/>
        </w:rPr>
        <w:t xml:space="preserve"> στον ετήσιο λογαριασμό</w:t>
      </w:r>
      <w:r w:rsidRPr="008A1902">
        <w:rPr>
          <w:rFonts w:ascii="Tahoma" w:hAnsi="Tahoma" w:cs="Tahoma"/>
          <w:sz w:val="20"/>
          <w:szCs w:val="20"/>
        </w:rPr>
        <w:t xml:space="preserve"> </w:t>
      </w:r>
    </w:p>
    <w:p w:rsidR="00C150C1" w:rsidRPr="008A1902" w:rsidRDefault="00C150C1" w:rsidP="00281374">
      <w:pPr>
        <w:pStyle w:val="ListParagraph"/>
        <w:numPr>
          <w:ilvl w:val="0"/>
          <w:numId w:val="28"/>
        </w:numPr>
        <w:spacing w:after="120" w:line="280" w:lineRule="atLeast"/>
        <w:ind w:left="567" w:hanging="283"/>
        <w:rPr>
          <w:rFonts w:ascii="Tahoma" w:hAnsi="Tahoma" w:cs="Tahoma"/>
          <w:sz w:val="20"/>
          <w:szCs w:val="20"/>
        </w:rPr>
      </w:pPr>
      <w:r>
        <w:rPr>
          <w:rFonts w:ascii="Tahoma" w:hAnsi="Tahoma" w:cs="Tahoma"/>
          <w:sz w:val="20"/>
          <w:szCs w:val="20"/>
        </w:rPr>
        <w:t>δαπάνες για τις οποίες δεν έχουν πραγματοποιηθεί οι απαραίτητες επαληθεύσεις ή για τις οποίες έχουν προκύψει στοιχεία (στο πλαίσιο της παρακολούθησης, ελέγχων κλπ.) που απαιτούν περαιτέρω αξιολόγηση της νομιμότητας και κανονικότητάς τους και κατά συνέπεια κρίνεται ότι πρέπει να εξαιρεθούν από τον ετήσιο λογαριασμό του έτους αναφοράς.</w:t>
      </w:r>
    </w:p>
    <w:p w:rsidR="00C150C1" w:rsidRDefault="00C150C1" w:rsidP="00657FEC">
      <w:pPr>
        <w:spacing w:after="120" w:line="280" w:lineRule="atLeast"/>
        <w:rPr>
          <w:rFonts w:ascii="Tahoma" w:hAnsi="Tahoma" w:cs="Tahoma"/>
          <w:sz w:val="20"/>
          <w:szCs w:val="20"/>
        </w:rPr>
      </w:pPr>
      <w:r>
        <w:rPr>
          <w:rFonts w:ascii="Tahoma" w:hAnsi="Tahoma" w:cs="Tahoma"/>
          <w:sz w:val="20"/>
          <w:szCs w:val="20"/>
        </w:rPr>
        <w:t xml:space="preserve">Μέχρι τις </w:t>
      </w:r>
      <w:r w:rsidR="00D939B3">
        <w:rPr>
          <w:rFonts w:ascii="Tahoma" w:hAnsi="Tahoma" w:cs="Tahoma"/>
          <w:color w:val="0000CC"/>
          <w:sz w:val="20"/>
          <w:szCs w:val="20"/>
        </w:rPr>
        <w:t>5 Νοεμβρίου</w:t>
      </w:r>
      <w:r w:rsidR="00D939B3" w:rsidRPr="00E72A72">
        <w:rPr>
          <w:rFonts w:ascii="Tahoma" w:hAnsi="Tahoma" w:cs="Tahoma"/>
          <w:sz w:val="20"/>
          <w:szCs w:val="20"/>
        </w:rPr>
        <w:t xml:space="preserve"> </w:t>
      </w:r>
      <w:r>
        <w:rPr>
          <w:rFonts w:ascii="Tahoma" w:hAnsi="Tahoma" w:cs="Tahoma"/>
          <w:sz w:val="20"/>
          <w:szCs w:val="20"/>
        </w:rPr>
        <w:t xml:space="preserve">του ημερολογιακού έτους </w:t>
      </w:r>
      <w:r>
        <w:rPr>
          <w:rFonts w:ascii="Tahoma" w:hAnsi="Tahoma" w:cs="Tahoma"/>
          <w:sz w:val="20"/>
          <w:szCs w:val="20"/>
          <w:lang w:val="en-US"/>
        </w:rPr>
        <w:t>N</w:t>
      </w:r>
      <w:r>
        <w:rPr>
          <w:rFonts w:ascii="Tahoma" w:hAnsi="Tahoma" w:cs="Tahoma"/>
          <w:sz w:val="20"/>
          <w:szCs w:val="20"/>
        </w:rPr>
        <w:t xml:space="preserve">, η ΔΑ αποστέλλει στην Αρχή Πιστοποίησης αναφορά που περιλαμβάνει τις ανωτέρω δαπάνες, προκειμένου αυτή να καταρτίσει το πρώτο σχέδιο του Ετήσιου Λογαριασμού και να το υποβάλει με τη σειρά της στην ΕΔΕΛ και στη ΔΑ στις </w:t>
      </w:r>
      <w:r w:rsidRPr="00BF003D">
        <w:rPr>
          <w:rFonts w:ascii="Tahoma" w:hAnsi="Tahoma" w:cs="Tahoma"/>
          <w:color w:val="0000CC"/>
          <w:sz w:val="20"/>
          <w:szCs w:val="20"/>
        </w:rPr>
        <w:t>20 Νοεμβρίου</w:t>
      </w:r>
      <w:r>
        <w:rPr>
          <w:rFonts w:ascii="Tahoma" w:hAnsi="Tahoma" w:cs="Tahoma"/>
          <w:sz w:val="20"/>
          <w:szCs w:val="20"/>
        </w:rPr>
        <w:t xml:space="preserve"> του ημερολογιακού έτους Ν.</w:t>
      </w:r>
    </w:p>
    <w:p w:rsidR="00C150C1" w:rsidRDefault="00C150C1" w:rsidP="00657FEC">
      <w:pPr>
        <w:spacing w:after="120" w:line="280" w:lineRule="atLeast"/>
        <w:rPr>
          <w:rFonts w:ascii="Tahoma" w:hAnsi="Tahoma" w:cs="Tahoma"/>
          <w:sz w:val="20"/>
          <w:szCs w:val="20"/>
        </w:rPr>
      </w:pPr>
      <w:r w:rsidRPr="005A0EC1">
        <w:rPr>
          <w:rFonts w:ascii="Tahoma" w:hAnsi="Tahoma" w:cs="Tahoma"/>
          <w:sz w:val="20"/>
          <w:szCs w:val="20"/>
        </w:rPr>
        <w:t xml:space="preserve">Επιπλέον, η ΔΑ αποστέλλει μέχρι τις </w:t>
      </w:r>
      <w:r w:rsidR="00182086" w:rsidRPr="00182086">
        <w:rPr>
          <w:rFonts w:ascii="Tahoma" w:hAnsi="Tahoma" w:cs="Tahoma"/>
          <w:color w:val="0000CC"/>
          <w:sz w:val="20"/>
          <w:szCs w:val="20"/>
        </w:rPr>
        <w:t>5</w:t>
      </w:r>
      <w:r w:rsidRPr="005A0EC1">
        <w:rPr>
          <w:rFonts w:ascii="Tahoma" w:hAnsi="Tahoma" w:cs="Tahoma"/>
          <w:color w:val="0000CC"/>
          <w:sz w:val="20"/>
          <w:szCs w:val="20"/>
        </w:rPr>
        <w:t xml:space="preserve"> Νοεμβρίου</w:t>
      </w:r>
      <w:r w:rsidRPr="005A0EC1">
        <w:rPr>
          <w:rFonts w:ascii="Tahoma" w:hAnsi="Tahoma" w:cs="Tahoma"/>
          <w:sz w:val="20"/>
          <w:szCs w:val="20"/>
        </w:rPr>
        <w:t xml:space="preserve"> του ημερολογιακού έτους Ν, αναφορά με τα αποτελέσματα των διαχειριστικών επαληθεύσεων στην ΑΠ και στην ΕΔΕΛ.</w:t>
      </w:r>
      <w:r>
        <w:rPr>
          <w:rFonts w:ascii="Tahoma" w:hAnsi="Tahoma" w:cs="Tahoma"/>
          <w:sz w:val="20"/>
          <w:szCs w:val="20"/>
        </w:rPr>
        <w:t xml:space="preserve">  </w:t>
      </w:r>
    </w:p>
    <w:p w:rsidR="00C150C1" w:rsidRPr="007C02B5" w:rsidRDefault="00C150C1" w:rsidP="007C02B5">
      <w:pPr>
        <w:pStyle w:val="ListParagraph"/>
        <w:keepNext/>
        <w:numPr>
          <w:ilvl w:val="2"/>
          <w:numId w:val="17"/>
        </w:numPr>
        <w:tabs>
          <w:tab w:val="left" w:pos="567"/>
        </w:tabs>
        <w:spacing w:before="360" w:after="120" w:line="280" w:lineRule="atLeast"/>
        <w:contextualSpacing w:val="0"/>
        <w:rPr>
          <w:rFonts w:ascii="Tahoma" w:hAnsi="Tahoma" w:cs="Tahoma"/>
          <w:bCs/>
          <w:color w:val="800000"/>
          <w:sz w:val="20"/>
          <w:szCs w:val="20"/>
        </w:rPr>
      </w:pPr>
      <w:r>
        <w:rPr>
          <w:rFonts w:ascii="Tahoma" w:hAnsi="Tahoma" w:cs="Tahoma"/>
          <w:bCs/>
          <w:color w:val="800000"/>
          <w:sz w:val="20"/>
          <w:szCs w:val="20"/>
        </w:rPr>
        <w:t xml:space="preserve">Κατάρτιση πρώτου σχεδίου Ετήσιας Σύνοψης </w:t>
      </w:r>
    </w:p>
    <w:p w:rsidR="00C150C1" w:rsidRPr="00032859" w:rsidRDefault="00C150C1" w:rsidP="00032859">
      <w:pPr>
        <w:spacing w:after="120" w:line="280" w:lineRule="atLeast"/>
        <w:rPr>
          <w:rFonts w:ascii="Tahoma" w:hAnsi="Tahoma" w:cs="Tahoma"/>
          <w:bCs/>
          <w:color w:val="990000"/>
          <w:sz w:val="20"/>
          <w:szCs w:val="20"/>
        </w:rPr>
      </w:pPr>
      <w:r w:rsidRPr="00032859">
        <w:rPr>
          <w:rFonts w:ascii="Tahoma" w:hAnsi="Tahoma" w:cs="Tahoma"/>
          <w:sz w:val="20"/>
          <w:szCs w:val="20"/>
        </w:rPr>
        <w:t xml:space="preserve">Η ΔΑ </w:t>
      </w:r>
      <w:r>
        <w:rPr>
          <w:rFonts w:ascii="Tahoma" w:hAnsi="Tahoma" w:cs="Tahoma"/>
          <w:sz w:val="20"/>
          <w:szCs w:val="20"/>
        </w:rPr>
        <w:t>πρέπει να καταρτίσει</w:t>
      </w:r>
      <w:r w:rsidRPr="00032859">
        <w:rPr>
          <w:rFonts w:ascii="Tahoma" w:hAnsi="Tahoma" w:cs="Tahoma"/>
          <w:sz w:val="20"/>
          <w:szCs w:val="20"/>
        </w:rPr>
        <w:t xml:space="preserve"> το </w:t>
      </w:r>
      <w:r>
        <w:rPr>
          <w:rFonts w:ascii="Tahoma" w:hAnsi="Tahoma" w:cs="Tahoma"/>
          <w:sz w:val="20"/>
          <w:szCs w:val="20"/>
        </w:rPr>
        <w:t xml:space="preserve">πρώτο </w:t>
      </w:r>
      <w:r w:rsidRPr="00032859">
        <w:rPr>
          <w:rFonts w:ascii="Tahoma" w:hAnsi="Tahoma" w:cs="Tahoma"/>
          <w:sz w:val="20"/>
          <w:szCs w:val="20"/>
        </w:rPr>
        <w:t>σχέδιο ετήσιας σύνοψης λογιστικών και άλλων ελέγχων</w:t>
      </w:r>
      <w:r>
        <w:rPr>
          <w:rFonts w:ascii="Tahoma" w:hAnsi="Tahoma" w:cs="Tahoma"/>
          <w:sz w:val="20"/>
          <w:szCs w:val="20"/>
        </w:rPr>
        <w:t xml:space="preserve"> και να το</w:t>
      </w:r>
      <w:r w:rsidRPr="00032859">
        <w:rPr>
          <w:rFonts w:ascii="Tahoma" w:hAnsi="Tahoma" w:cs="Tahoma"/>
          <w:sz w:val="20"/>
          <w:szCs w:val="20"/>
        </w:rPr>
        <w:t xml:space="preserve"> </w:t>
      </w:r>
      <w:r>
        <w:rPr>
          <w:rFonts w:ascii="Tahoma" w:hAnsi="Tahoma" w:cs="Tahoma"/>
          <w:sz w:val="20"/>
          <w:szCs w:val="20"/>
        </w:rPr>
        <w:t xml:space="preserve">αποστείλει </w:t>
      </w:r>
      <w:r w:rsidRPr="00032859">
        <w:rPr>
          <w:rFonts w:ascii="Tahoma" w:hAnsi="Tahoma" w:cs="Tahoma"/>
          <w:sz w:val="20"/>
          <w:szCs w:val="20"/>
        </w:rPr>
        <w:t xml:space="preserve">στην ΕΔΕΛ και στην ΑΠ μέχρι τις </w:t>
      </w:r>
      <w:r w:rsidRPr="00032859">
        <w:rPr>
          <w:rFonts w:ascii="Tahoma" w:hAnsi="Tahoma" w:cs="Tahoma"/>
          <w:color w:val="0000CC"/>
          <w:sz w:val="20"/>
          <w:szCs w:val="20"/>
        </w:rPr>
        <w:t>20 Νοεμβρίου</w:t>
      </w:r>
      <w:r w:rsidRPr="00032859">
        <w:rPr>
          <w:rFonts w:ascii="Tahoma" w:hAnsi="Tahoma" w:cs="Tahoma"/>
          <w:sz w:val="20"/>
          <w:szCs w:val="20"/>
        </w:rPr>
        <w:t xml:space="preserve"> του ημερολογιακού έτους Ν. </w:t>
      </w:r>
    </w:p>
    <w:p w:rsidR="00C150C1" w:rsidRDefault="00C150C1" w:rsidP="00D612AB">
      <w:pPr>
        <w:keepNext/>
        <w:numPr>
          <w:ilvl w:val="0"/>
          <w:numId w:val="30"/>
        </w:numPr>
        <w:spacing w:before="240" w:after="120" w:line="280" w:lineRule="exact"/>
        <w:rPr>
          <w:rFonts w:ascii="Tahoma" w:hAnsi="Tahoma" w:cs="Tahoma"/>
          <w:bCs/>
          <w:i/>
          <w:color w:val="990000"/>
          <w:sz w:val="20"/>
          <w:szCs w:val="20"/>
        </w:rPr>
      </w:pPr>
      <w:r>
        <w:rPr>
          <w:rFonts w:ascii="Tahoma" w:hAnsi="Tahoma" w:cs="Tahoma"/>
          <w:bCs/>
          <w:i/>
          <w:color w:val="990000"/>
          <w:sz w:val="20"/>
          <w:szCs w:val="20"/>
        </w:rPr>
        <w:t>Στοιχεία ελέγχων ΕΔΕΛ</w:t>
      </w:r>
    </w:p>
    <w:p w:rsidR="00C150C1" w:rsidRDefault="00C150C1" w:rsidP="00D612AB">
      <w:pPr>
        <w:spacing w:after="120" w:line="280" w:lineRule="atLeast"/>
        <w:rPr>
          <w:rFonts w:ascii="Tahoma" w:hAnsi="Tahoma" w:cs="Tahoma"/>
          <w:sz w:val="20"/>
          <w:szCs w:val="20"/>
        </w:rPr>
      </w:pPr>
      <w:r w:rsidRPr="00E23162">
        <w:rPr>
          <w:rFonts w:ascii="Tahoma" w:hAnsi="Tahoma" w:cs="Tahoma"/>
          <w:sz w:val="20"/>
          <w:szCs w:val="20"/>
        </w:rPr>
        <w:t xml:space="preserve">Η ΕΔΕΛ αποστέλλει στη ΔΑ, μέχρι τις </w:t>
      </w:r>
      <w:r w:rsidR="006D02A8" w:rsidRPr="006D02A8">
        <w:rPr>
          <w:rFonts w:ascii="Tahoma" w:hAnsi="Tahoma" w:cs="Tahoma"/>
          <w:color w:val="0000CC"/>
          <w:sz w:val="20"/>
          <w:szCs w:val="20"/>
        </w:rPr>
        <w:t>5</w:t>
      </w:r>
      <w:r w:rsidRPr="00BB0FB5">
        <w:rPr>
          <w:rFonts w:ascii="Tahoma" w:hAnsi="Tahoma" w:cs="Tahoma"/>
          <w:color w:val="0000CC"/>
          <w:sz w:val="20"/>
          <w:szCs w:val="20"/>
        </w:rPr>
        <w:t xml:space="preserve"> Νοεμβρίου</w:t>
      </w:r>
      <w:r w:rsidRPr="00E23162">
        <w:rPr>
          <w:rFonts w:ascii="Tahoma" w:hAnsi="Tahoma" w:cs="Tahoma"/>
          <w:sz w:val="20"/>
          <w:szCs w:val="20"/>
        </w:rPr>
        <w:t xml:space="preserve"> </w:t>
      </w:r>
      <w:r>
        <w:rPr>
          <w:rFonts w:ascii="Tahoma" w:hAnsi="Tahoma" w:cs="Tahoma"/>
          <w:sz w:val="20"/>
          <w:szCs w:val="20"/>
        </w:rPr>
        <w:t xml:space="preserve">του ημερολογιακού έτους Ν, </w:t>
      </w:r>
      <w:r w:rsidRPr="00E23162">
        <w:rPr>
          <w:rFonts w:ascii="Tahoma" w:hAnsi="Tahoma" w:cs="Tahoma"/>
          <w:sz w:val="20"/>
          <w:szCs w:val="20"/>
        </w:rPr>
        <w:t xml:space="preserve">αναφορά σχετικά με τα </w:t>
      </w:r>
      <w:r>
        <w:rPr>
          <w:rFonts w:ascii="Tahoma" w:hAnsi="Tahoma" w:cs="Tahoma"/>
          <w:sz w:val="20"/>
          <w:szCs w:val="20"/>
        </w:rPr>
        <w:t>αποτελέσματα</w:t>
      </w:r>
      <w:r w:rsidRPr="00E23162">
        <w:rPr>
          <w:rFonts w:ascii="Tahoma" w:hAnsi="Tahoma" w:cs="Tahoma"/>
          <w:sz w:val="20"/>
          <w:szCs w:val="20"/>
        </w:rPr>
        <w:t xml:space="preserve"> ελέγχων συστημάτων και Πράξεων που έχει πραγματοποιήσει η ίδια.</w:t>
      </w:r>
      <w:r>
        <w:rPr>
          <w:rFonts w:ascii="Tahoma" w:hAnsi="Tahoma" w:cs="Tahoma"/>
          <w:sz w:val="20"/>
          <w:szCs w:val="20"/>
        </w:rPr>
        <w:t xml:space="preserve"> </w:t>
      </w:r>
    </w:p>
    <w:p w:rsidR="00C150C1" w:rsidRDefault="00C150C1" w:rsidP="00D612AB">
      <w:pPr>
        <w:spacing w:after="120" w:line="280" w:lineRule="atLeast"/>
        <w:rPr>
          <w:rFonts w:ascii="Tahoma" w:hAnsi="Tahoma" w:cs="Tahoma"/>
          <w:sz w:val="20"/>
          <w:szCs w:val="20"/>
        </w:rPr>
      </w:pPr>
      <w:r w:rsidRPr="00A108C4">
        <w:rPr>
          <w:rFonts w:ascii="Tahoma" w:hAnsi="Tahoma" w:cs="Tahoma"/>
          <w:sz w:val="20"/>
          <w:szCs w:val="20"/>
        </w:rPr>
        <w:lastRenderedPageBreak/>
        <w:t xml:space="preserve">Ειδικά για τους ελέγχους της ΕΔΕΛ, δίνεται η δυνατότητα από τον </w:t>
      </w:r>
      <w:r w:rsidRPr="00A108C4">
        <w:rPr>
          <w:rFonts w:ascii="Tahoma" w:hAnsi="Tahoma" w:cs="Tahoma"/>
          <w:i/>
          <w:sz w:val="20"/>
          <w:szCs w:val="20"/>
        </w:rPr>
        <w:t>Οδηγό</w:t>
      </w:r>
      <w:r>
        <w:rPr>
          <w:rFonts w:ascii="Tahoma" w:hAnsi="Tahoma" w:cs="Tahoma"/>
          <w:i/>
          <w:sz w:val="20"/>
          <w:szCs w:val="20"/>
          <w:vertAlign w:val="superscript"/>
        </w:rPr>
        <w:t>3</w:t>
      </w:r>
      <w:r w:rsidRPr="00A108C4">
        <w:rPr>
          <w:rFonts w:ascii="Tahoma" w:hAnsi="Tahoma" w:cs="Tahoma"/>
          <w:sz w:val="20"/>
          <w:szCs w:val="20"/>
        </w:rPr>
        <w:t xml:space="preserve"> να μην επαναλαμβάνονται οι σχετικοί Πίνακες, οι οποίοι θα περιλαμβάνονται σε κάθε περίπτωση στην Ετήσια Έκθεση Ελέγχου που καταρτίζει η ΕΔΕΛ.</w:t>
      </w:r>
    </w:p>
    <w:p w:rsidR="00C150C1" w:rsidRPr="00FD4E18" w:rsidRDefault="00C150C1" w:rsidP="00E632F9">
      <w:pPr>
        <w:spacing w:after="120" w:line="280" w:lineRule="atLeast"/>
        <w:rPr>
          <w:rFonts w:ascii="Tahoma" w:hAnsi="Tahoma" w:cs="Tahoma"/>
          <w:sz w:val="20"/>
          <w:szCs w:val="20"/>
        </w:rPr>
      </w:pPr>
      <w:r w:rsidRPr="00A108C4">
        <w:rPr>
          <w:rFonts w:ascii="Tahoma" w:hAnsi="Tahoma" w:cs="Tahoma"/>
          <w:sz w:val="20"/>
          <w:szCs w:val="20"/>
        </w:rPr>
        <w:t xml:space="preserve">Ωστόσο, η ΔΑ έχει την ευθύνη παρακολούθησης </w:t>
      </w:r>
      <w:r>
        <w:rPr>
          <w:rFonts w:ascii="Tahoma" w:hAnsi="Tahoma" w:cs="Tahoma"/>
          <w:sz w:val="20"/>
          <w:szCs w:val="20"/>
        </w:rPr>
        <w:t xml:space="preserve">της προόδου </w:t>
      </w:r>
      <w:r w:rsidRPr="00A108C4">
        <w:rPr>
          <w:rFonts w:ascii="Tahoma" w:hAnsi="Tahoma" w:cs="Tahoma"/>
          <w:sz w:val="20"/>
          <w:szCs w:val="20"/>
        </w:rPr>
        <w:t xml:space="preserve">των διορθωτικών </w:t>
      </w:r>
      <w:r w:rsidRPr="002B665C">
        <w:rPr>
          <w:rFonts w:ascii="Tahoma" w:hAnsi="Tahoma" w:cs="Tahoma"/>
          <w:sz w:val="20"/>
          <w:szCs w:val="20"/>
        </w:rPr>
        <w:t xml:space="preserve">μέτρων και </w:t>
      </w:r>
      <w:r w:rsidRPr="00A108C4">
        <w:rPr>
          <w:rFonts w:ascii="Tahoma" w:hAnsi="Tahoma" w:cs="Tahoma"/>
          <w:sz w:val="20"/>
          <w:szCs w:val="20"/>
        </w:rPr>
        <w:t xml:space="preserve">ενεργειών που </w:t>
      </w:r>
      <w:r w:rsidRPr="002B665C">
        <w:rPr>
          <w:rFonts w:ascii="Tahoma" w:hAnsi="Tahoma" w:cs="Tahoma"/>
          <w:sz w:val="20"/>
          <w:szCs w:val="20"/>
        </w:rPr>
        <w:t>έχουν προγραμματιστεί για την ανταπόκριση στις συστάσεις</w:t>
      </w:r>
      <w:r>
        <w:rPr>
          <w:rFonts w:ascii="Tahoma" w:hAnsi="Tahoma" w:cs="Tahoma"/>
          <w:sz w:val="20"/>
          <w:szCs w:val="20"/>
        </w:rPr>
        <w:t xml:space="preserve">/ ευρήματα των </w:t>
      </w:r>
      <w:r w:rsidRPr="00A108C4">
        <w:rPr>
          <w:rFonts w:ascii="Tahoma" w:hAnsi="Tahoma" w:cs="Tahoma"/>
          <w:sz w:val="20"/>
          <w:szCs w:val="20"/>
        </w:rPr>
        <w:t>ανωτέρω ελέγχων</w:t>
      </w:r>
      <w:r>
        <w:rPr>
          <w:rFonts w:ascii="Tahoma" w:hAnsi="Tahoma" w:cs="Tahoma"/>
          <w:sz w:val="20"/>
          <w:szCs w:val="20"/>
        </w:rPr>
        <w:t xml:space="preserve">, </w:t>
      </w:r>
      <w:r w:rsidRPr="00A108C4">
        <w:rPr>
          <w:rFonts w:ascii="Tahoma" w:hAnsi="Tahoma" w:cs="Tahoma"/>
          <w:sz w:val="20"/>
          <w:szCs w:val="20"/>
        </w:rPr>
        <w:t xml:space="preserve">επομένως στο πλαίσιο του σχεδίου ετήσιας σύνοψης, </w:t>
      </w:r>
      <w:r>
        <w:rPr>
          <w:rFonts w:ascii="Tahoma" w:hAnsi="Tahoma" w:cs="Tahoma"/>
          <w:sz w:val="20"/>
          <w:szCs w:val="20"/>
        </w:rPr>
        <w:t xml:space="preserve">συγκεντρώνει τα στοιχεία σχετικά με την πρόοδο των σχετικών μέτρων και ενεργειών </w:t>
      </w:r>
      <w:r w:rsidRPr="00FD4E18">
        <w:rPr>
          <w:rFonts w:ascii="Tahoma" w:hAnsi="Tahoma" w:cs="Tahoma"/>
          <w:sz w:val="20"/>
          <w:szCs w:val="20"/>
        </w:rPr>
        <w:t xml:space="preserve">(εισροή και από </w:t>
      </w:r>
      <w:r w:rsidRPr="00FD4E18">
        <w:rPr>
          <w:rFonts w:ascii="Tahoma" w:hAnsi="Tahoma" w:cs="Tahoma"/>
          <w:i/>
          <w:sz w:val="20"/>
          <w:szCs w:val="20"/>
        </w:rPr>
        <w:t>Διαδικασία ΔII_8</w:t>
      </w:r>
      <w:r w:rsidRPr="00FD4E18">
        <w:rPr>
          <w:rFonts w:ascii="Tahoma" w:hAnsi="Tahoma" w:cs="Tahoma"/>
          <w:sz w:val="20"/>
          <w:szCs w:val="20"/>
        </w:rPr>
        <w:t>).</w:t>
      </w:r>
    </w:p>
    <w:p w:rsidR="00C150C1" w:rsidRPr="00AC6725" w:rsidRDefault="00C150C1" w:rsidP="00D612AB">
      <w:pPr>
        <w:spacing w:after="120" w:line="280" w:lineRule="atLeast"/>
        <w:rPr>
          <w:rFonts w:ascii="Tahoma" w:hAnsi="Tahoma" w:cs="Tahoma"/>
          <w:sz w:val="20"/>
          <w:szCs w:val="20"/>
        </w:rPr>
      </w:pPr>
      <w:r>
        <w:rPr>
          <w:rFonts w:ascii="Tahoma" w:hAnsi="Tahoma" w:cs="Tahoma"/>
          <w:sz w:val="20"/>
          <w:szCs w:val="20"/>
        </w:rPr>
        <w:t xml:space="preserve">Τα στοιχεία αυτά </w:t>
      </w:r>
      <w:r w:rsidRPr="005A0EC1">
        <w:rPr>
          <w:rFonts w:ascii="Tahoma" w:hAnsi="Tahoma" w:cs="Tahoma"/>
          <w:sz w:val="20"/>
          <w:szCs w:val="20"/>
        </w:rPr>
        <w:t xml:space="preserve">μπορεί να τα αποτυπώσει </w:t>
      </w:r>
      <w:r w:rsidR="005A0EC1" w:rsidRPr="005A0EC1">
        <w:rPr>
          <w:rFonts w:ascii="Tahoma" w:hAnsi="Tahoma" w:cs="Tahoma"/>
          <w:sz w:val="20"/>
          <w:szCs w:val="20"/>
        </w:rPr>
        <w:t>στη βάση της αναφοράς που της έχει αποστείλει η ΕΔΕΛ</w:t>
      </w:r>
      <w:r w:rsidRPr="005A0EC1">
        <w:rPr>
          <w:rFonts w:ascii="Tahoma" w:hAnsi="Tahoma" w:cs="Tahoma"/>
          <w:sz w:val="20"/>
          <w:szCs w:val="20"/>
        </w:rPr>
        <w:t>,</w:t>
      </w:r>
      <w:r>
        <w:rPr>
          <w:rFonts w:ascii="Tahoma" w:hAnsi="Tahoma" w:cs="Tahoma"/>
          <w:sz w:val="20"/>
          <w:szCs w:val="20"/>
        </w:rPr>
        <w:t xml:space="preserve"> συμπληρώνοντας τη σχετική στήλη των διορθωτικών ενεργειών. Εναλλακτικά, μπορεί να συμπληρώσει τα στοιχεία του Πίνακα Α του Υποδείγματος του Παραρτήματος 1 του </w:t>
      </w:r>
      <w:r w:rsidRPr="003427E4">
        <w:rPr>
          <w:rFonts w:ascii="Tahoma" w:hAnsi="Tahoma" w:cs="Tahoma"/>
          <w:i/>
          <w:sz w:val="20"/>
          <w:szCs w:val="20"/>
        </w:rPr>
        <w:t>Οδηγού</w:t>
      </w:r>
      <w:r>
        <w:rPr>
          <w:rFonts w:ascii="Tahoma" w:hAnsi="Tahoma" w:cs="Tahoma"/>
          <w:i/>
          <w:sz w:val="20"/>
          <w:szCs w:val="20"/>
          <w:vertAlign w:val="superscript"/>
        </w:rPr>
        <w:t>3</w:t>
      </w:r>
      <w:r>
        <w:rPr>
          <w:rFonts w:ascii="Tahoma" w:hAnsi="Tahoma" w:cs="Tahoma"/>
          <w:i/>
          <w:sz w:val="20"/>
          <w:szCs w:val="20"/>
        </w:rPr>
        <w:t>,</w:t>
      </w:r>
      <w:r>
        <w:rPr>
          <w:rFonts w:ascii="Tahoma" w:hAnsi="Tahoma" w:cs="Tahoma"/>
          <w:sz w:val="20"/>
          <w:szCs w:val="20"/>
        </w:rPr>
        <w:t xml:space="preserve"> αντιγράφοντας τα στοιχεία του Πίνακα των ελέγχων της ΕΔΕΛ και συμπληρώνοντας τη στήλη των διορθωτικών ενεργειών. </w:t>
      </w:r>
    </w:p>
    <w:p w:rsidR="00C150C1" w:rsidRDefault="00C150C1" w:rsidP="00AC6725">
      <w:pPr>
        <w:keepNext/>
        <w:numPr>
          <w:ilvl w:val="0"/>
          <w:numId w:val="30"/>
        </w:numPr>
        <w:spacing w:before="240" w:after="120" w:line="280" w:lineRule="exact"/>
        <w:rPr>
          <w:rFonts w:ascii="Tahoma" w:hAnsi="Tahoma" w:cs="Tahoma"/>
          <w:bCs/>
          <w:i/>
          <w:color w:val="990000"/>
          <w:sz w:val="20"/>
          <w:szCs w:val="20"/>
        </w:rPr>
      </w:pPr>
      <w:r>
        <w:rPr>
          <w:rFonts w:ascii="Tahoma" w:hAnsi="Tahoma" w:cs="Tahoma"/>
          <w:bCs/>
          <w:i/>
          <w:color w:val="990000"/>
          <w:sz w:val="20"/>
          <w:szCs w:val="20"/>
        </w:rPr>
        <w:t xml:space="preserve">Στοιχεία ελέγχων άλλων ελεγκτικών αρχών/ οργάνων εθνικών ή </w:t>
      </w:r>
      <w:proofErr w:type="spellStart"/>
      <w:r>
        <w:rPr>
          <w:rFonts w:ascii="Tahoma" w:hAnsi="Tahoma" w:cs="Tahoma"/>
          <w:bCs/>
          <w:i/>
          <w:color w:val="990000"/>
          <w:sz w:val="20"/>
          <w:szCs w:val="20"/>
        </w:rPr>
        <w:t>ενωσιακών</w:t>
      </w:r>
      <w:proofErr w:type="spellEnd"/>
    </w:p>
    <w:p w:rsidR="00C150C1" w:rsidRPr="00E23162" w:rsidRDefault="00C150C1" w:rsidP="00D612AB">
      <w:pPr>
        <w:spacing w:after="120" w:line="280" w:lineRule="atLeast"/>
        <w:rPr>
          <w:rFonts w:ascii="Tahoma" w:hAnsi="Tahoma" w:cs="Tahoma"/>
          <w:sz w:val="20"/>
          <w:szCs w:val="20"/>
        </w:rPr>
      </w:pPr>
      <w:r w:rsidRPr="00E23162">
        <w:rPr>
          <w:rFonts w:ascii="Tahoma" w:hAnsi="Tahoma" w:cs="Tahoma"/>
          <w:sz w:val="20"/>
          <w:szCs w:val="20"/>
        </w:rPr>
        <w:t xml:space="preserve">Επιπλέον, η ΔΑ συγκεντρώνει τα οριστικά πορίσματα ελέγχων εθνικών και </w:t>
      </w:r>
      <w:proofErr w:type="spellStart"/>
      <w:r w:rsidRPr="00E23162">
        <w:rPr>
          <w:rFonts w:ascii="Tahoma" w:hAnsi="Tahoma" w:cs="Tahoma"/>
          <w:sz w:val="20"/>
          <w:szCs w:val="20"/>
        </w:rPr>
        <w:t>ενωσιακών</w:t>
      </w:r>
      <w:proofErr w:type="spellEnd"/>
      <w:r w:rsidRPr="00E23162">
        <w:rPr>
          <w:rFonts w:ascii="Tahoma" w:hAnsi="Tahoma" w:cs="Tahoma"/>
          <w:sz w:val="20"/>
          <w:szCs w:val="20"/>
        </w:rPr>
        <w:t xml:space="preserve"> ελεγκτικών </w:t>
      </w:r>
      <w:r>
        <w:rPr>
          <w:rFonts w:ascii="Tahoma" w:hAnsi="Tahoma" w:cs="Tahoma"/>
          <w:sz w:val="20"/>
          <w:szCs w:val="20"/>
        </w:rPr>
        <w:t xml:space="preserve">αρχών/ </w:t>
      </w:r>
      <w:r w:rsidRPr="00E23162">
        <w:rPr>
          <w:rFonts w:ascii="Tahoma" w:hAnsi="Tahoma" w:cs="Tahoma"/>
          <w:sz w:val="20"/>
          <w:szCs w:val="20"/>
        </w:rPr>
        <w:t>οργάνων εκτός της ΕΔΕΛ που αφορούν σε δαπάνες που έχουν δηλωθεί στην ΕΕ σε αιτήματα πληρωμής</w:t>
      </w:r>
      <w:r>
        <w:rPr>
          <w:rFonts w:ascii="Tahoma" w:hAnsi="Tahoma" w:cs="Tahoma"/>
          <w:sz w:val="20"/>
          <w:szCs w:val="20"/>
        </w:rPr>
        <w:t xml:space="preserve"> του λογιστικού έτους αναφοράς και τα στοιχεία που αφορούν στη συμμόρφωση σε τυχόν συστάσεις/ ευρήματα των εν λόγω πορισμάτων ελέγχων. Στο πλαίσιο του πρώτου σχεδίου ετήσιας σύνοψης, αποτυπώνει συνολικά τα κυριότερα συμπεράσματα σχετικά με τους ελέγχους αυτούς και την παρακολούθηση της συμμόρφωσης, χωρίς αναλυτική παράθεση των εν λόγω ελέγχων.</w:t>
      </w:r>
      <w:r w:rsidRPr="00E23162">
        <w:rPr>
          <w:rFonts w:ascii="Tahoma" w:hAnsi="Tahoma" w:cs="Tahoma"/>
          <w:sz w:val="20"/>
          <w:szCs w:val="20"/>
        </w:rPr>
        <w:t xml:space="preserve"> </w:t>
      </w:r>
    </w:p>
    <w:p w:rsidR="00C150C1" w:rsidRDefault="00C150C1" w:rsidP="004822ED">
      <w:pPr>
        <w:keepNext/>
        <w:numPr>
          <w:ilvl w:val="0"/>
          <w:numId w:val="30"/>
        </w:numPr>
        <w:spacing w:before="240" w:after="120" w:line="280" w:lineRule="exact"/>
        <w:rPr>
          <w:rFonts w:ascii="Tahoma" w:hAnsi="Tahoma" w:cs="Tahoma"/>
          <w:bCs/>
          <w:i/>
          <w:color w:val="990000"/>
          <w:sz w:val="20"/>
          <w:szCs w:val="20"/>
        </w:rPr>
      </w:pPr>
      <w:r>
        <w:rPr>
          <w:rFonts w:ascii="Tahoma" w:hAnsi="Tahoma" w:cs="Tahoma"/>
          <w:bCs/>
          <w:i/>
          <w:color w:val="990000"/>
          <w:sz w:val="20"/>
          <w:szCs w:val="20"/>
        </w:rPr>
        <w:t>Στοιχεία επαληθεύσεων/ επιθεωρήσεων</w:t>
      </w:r>
    </w:p>
    <w:p w:rsidR="00C150C1" w:rsidRDefault="00C150C1" w:rsidP="008F7AE8">
      <w:pPr>
        <w:spacing w:after="120" w:line="280" w:lineRule="atLeast"/>
        <w:rPr>
          <w:rFonts w:ascii="Tahoma" w:hAnsi="Tahoma" w:cs="Tahoma"/>
          <w:sz w:val="20"/>
          <w:szCs w:val="20"/>
        </w:rPr>
      </w:pPr>
      <w:r>
        <w:rPr>
          <w:rFonts w:ascii="Tahoma" w:hAnsi="Tahoma" w:cs="Tahoma"/>
          <w:sz w:val="20"/>
          <w:szCs w:val="20"/>
        </w:rPr>
        <w:t xml:space="preserve">Η ΔΑ συμπληρώνει τα στοιχεία των επαληθεύσεων στο πρώτο Σχέδιο της ετήσιας σύνοψης. Συγκεκριμένα, συμπληρώνει τον Πίνακα Β του Υποδείγματος του Παραρτήματος Ι του </w:t>
      </w:r>
      <w:r w:rsidRPr="003427E4">
        <w:rPr>
          <w:rFonts w:ascii="Tahoma" w:hAnsi="Tahoma" w:cs="Tahoma"/>
          <w:i/>
          <w:sz w:val="20"/>
          <w:szCs w:val="20"/>
        </w:rPr>
        <w:t>Οδηγού</w:t>
      </w:r>
      <w:r>
        <w:rPr>
          <w:rFonts w:ascii="Tahoma" w:hAnsi="Tahoma" w:cs="Tahoma"/>
          <w:i/>
          <w:sz w:val="20"/>
          <w:szCs w:val="20"/>
          <w:vertAlign w:val="superscript"/>
        </w:rPr>
        <w:t xml:space="preserve">3 </w:t>
      </w:r>
      <w:r w:rsidRPr="00F423DD">
        <w:rPr>
          <w:rFonts w:ascii="Tahoma" w:hAnsi="Tahoma" w:cs="Tahoma"/>
          <w:sz w:val="20"/>
          <w:szCs w:val="20"/>
        </w:rPr>
        <w:t>με</w:t>
      </w:r>
      <w:r>
        <w:rPr>
          <w:rFonts w:ascii="Tahoma" w:hAnsi="Tahoma" w:cs="Tahoma"/>
          <w:i/>
          <w:sz w:val="20"/>
          <w:szCs w:val="20"/>
        </w:rPr>
        <w:t xml:space="preserve"> </w:t>
      </w:r>
      <w:r>
        <w:rPr>
          <w:rFonts w:ascii="Tahoma" w:hAnsi="Tahoma" w:cs="Tahoma"/>
          <w:sz w:val="20"/>
          <w:szCs w:val="20"/>
        </w:rPr>
        <w:t xml:space="preserve">τα στοιχεία των διοικητικών επαληθεύσεων, τον </w:t>
      </w:r>
      <w:r w:rsidRPr="00EE5698">
        <w:rPr>
          <w:rFonts w:ascii="Tahoma" w:hAnsi="Tahoma" w:cs="Tahoma"/>
          <w:sz w:val="20"/>
          <w:szCs w:val="20"/>
        </w:rPr>
        <w:t>Πίνακα Γ με τα στοιχεία των επιτόπιων επαληθεύσεων</w:t>
      </w:r>
      <w:r>
        <w:rPr>
          <w:rFonts w:ascii="Tahoma" w:hAnsi="Tahoma" w:cs="Tahoma"/>
          <w:sz w:val="20"/>
          <w:szCs w:val="20"/>
        </w:rPr>
        <w:t xml:space="preserve">. </w:t>
      </w:r>
      <w:r w:rsidRPr="009A00D5">
        <w:rPr>
          <w:rFonts w:ascii="Tahoma" w:hAnsi="Tahoma" w:cs="Tahoma"/>
          <w:sz w:val="20"/>
          <w:szCs w:val="20"/>
        </w:rPr>
        <w:t>Στην περίπτωση που έχουν διενεργηθεί επιθεωρήσεις, συμπληρώνεται αντίστοιχος Πίνακας με τα στοιχεία των επιθεωρήσεων.</w:t>
      </w:r>
    </w:p>
    <w:p w:rsidR="00C150C1" w:rsidRPr="007C02B5" w:rsidRDefault="00C150C1" w:rsidP="00B63447">
      <w:pPr>
        <w:pStyle w:val="ListParagraph"/>
        <w:keepNext/>
        <w:numPr>
          <w:ilvl w:val="2"/>
          <w:numId w:val="17"/>
        </w:numPr>
        <w:tabs>
          <w:tab w:val="left" w:pos="567"/>
        </w:tabs>
        <w:spacing w:before="240" w:after="120" w:line="280" w:lineRule="atLeast"/>
        <w:contextualSpacing w:val="0"/>
        <w:rPr>
          <w:rFonts w:ascii="Tahoma" w:hAnsi="Tahoma" w:cs="Tahoma"/>
          <w:bCs/>
          <w:color w:val="800000"/>
          <w:sz w:val="20"/>
          <w:szCs w:val="20"/>
        </w:rPr>
      </w:pPr>
      <w:r>
        <w:rPr>
          <w:rFonts w:ascii="Tahoma" w:hAnsi="Tahoma" w:cs="Tahoma"/>
          <w:bCs/>
          <w:color w:val="800000"/>
          <w:sz w:val="20"/>
          <w:szCs w:val="20"/>
        </w:rPr>
        <w:t xml:space="preserve">Υποβολή πρώτου σχεδίου Ετήσιας Σύνοψης </w:t>
      </w:r>
    </w:p>
    <w:p w:rsidR="00C150C1" w:rsidRDefault="00C150C1" w:rsidP="008F7AE8">
      <w:pPr>
        <w:spacing w:after="120" w:line="280" w:lineRule="atLeast"/>
        <w:rPr>
          <w:rFonts w:ascii="Tahoma" w:hAnsi="Tahoma" w:cs="Tahoma"/>
          <w:sz w:val="20"/>
          <w:szCs w:val="20"/>
        </w:rPr>
      </w:pPr>
      <w:r>
        <w:rPr>
          <w:rFonts w:ascii="Tahoma" w:hAnsi="Tahoma" w:cs="Tahoma"/>
          <w:sz w:val="20"/>
          <w:szCs w:val="20"/>
        </w:rPr>
        <w:t xml:space="preserve">Το πρώτο αυτό σχέδιο της Ετήσιας Σύνοψης υποβάλλεται στην ΕΔΕΛ και στην ΑΠ μέχρι τις </w:t>
      </w:r>
      <w:r w:rsidRPr="00032859">
        <w:rPr>
          <w:rFonts w:ascii="Tahoma" w:hAnsi="Tahoma" w:cs="Tahoma"/>
          <w:color w:val="0000CC"/>
          <w:sz w:val="20"/>
          <w:szCs w:val="20"/>
        </w:rPr>
        <w:t>20 Νοεμβρίου</w:t>
      </w:r>
      <w:r w:rsidRPr="00032859">
        <w:rPr>
          <w:rFonts w:ascii="Tahoma" w:hAnsi="Tahoma" w:cs="Tahoma"/>
          <w:sz w:val="20"/>
          <w:szCs w:val="20"/>
        </w:rPr>
        <w:t xml:space="preserve"> του ημερολογιακού έτους Ν.</w:t>
      </w:r>
    </w:p>
    <w:p w:rsidR="00C150C1" w:rsidRPr="000314D2" w:rsidRDefault="00C150C1" w:rsidP="000F105B">
      <w:pPr>
        <w:pStyle w:val="ListParagraph"/>
        <w:keepNext/>
        <w:numPr>
          <w:ilvl w:val="1"/>
          <w:numId w:val="17"/>
        </w:numPr>
        <w:spacing w:before="240" w:after="120" w:line="280" w:lineRule="atLeast"/>
        <w:ind w:left="357" w:hanging="357"/>
        <w:contextualSpacing w:val="0"/>
        <w:rPr>
          <w:rFonts w:ascii="Tahoma" w:hAnsi="Tahoma" w:cs="Tahoma"/>
          <w:b/>
          <w:bCs/>
          <w:color w:val="990000"/>
          <w:sz w:val="20"/>
          <w:szCs w:val="20"/>
        </w:rPr>
      </w:pPr>
      <w:r>
        <w:rPr>
          <w:rFonts w:ascii="Tahoma" w:hAnsi="Tahoma" w:cs="Tahoma"/>
          <w:b/>
          <w:bCs/>
          <w:color w:val="990000"/>
          <w:sz w:val="20"/>
          <w:szCs w:val="20"/>
        </w:rPr>
        <w:t>Κατάρτιση και υ</w:t>
      </w:r>
      <w:r w:rsidRPr="000314D2">
        <w:rPr>
          <w:rFonts w:ascii="Tahoma" w:hAnsi="Tahoma" w:cs="Tahoma"/>
          <w:b/>
          <w:bCs/>
          <w:color w:val="990000"/>
          <w:sz w:val="20"/>
          <w:szCs w:val="20"/>
        </w:rPr>
        <w:t xml:space="preserve">ποβολή </w:t>
      </w:r>
      <w:r>
        <w:rPr>
          <w:rFonts w:ascii="Tahoma" w:hAnsi="Tahoma" w:cs="Tahoma"/>
          <w:b/>
          <w:bCs/>
          <w:color w:val="990000"/>
          <w:sz w:val="20"/>
          <w:szCs w:val="20"/>
        </w:rPr>
        <w:t xml:space="preserve">δεύτερου σχεδίου Ετήσιας Σύνοψης </w:t>
      </w:r>
    </w:p>
    <w:p w:rsidR="00C150C1" w:rsidRDefault="00C150C1" w:rsidP="000F0A6A">
      <w:pPr>
        <w:keepNext/>
        <w:spacing w:after="120" w:line="280" w:lineRule="atLeast"/>
        <w:rPr>
          <w:rFonts w:ascii="Tahoma" w:hAnsi="Tahoma" w:cs="Tahoma"/>
          <w:sz w:val="20"/>
          <w:szCs w:val="20"/>
        </w:rPr>
      </w:pPr>
      <w:r>
        <w:rPr>
          <w:rFonts w:ascii="Tahoma" w:hAnsi="Tahoma" w:cs="Tahoma"/>
          <w:sz w:val="20"/>
          <w:szCs w:val="20"/>
        </w:rPr>
        <w:t xml:space="preserve">Η ΕΔΕΛ αποστέλλει στη ΔΑ και στην ΑΠ, μέχρι τις </w:t>
      </w:r>
      <w:r>
        <w:rPr>
          <w:rFonts w:ascii="Tahoma" w:hAnsi="Tahoma" w:cs="Tahoma"/>
          <w:color w:val="0000CC"/>
          <w:sz w:val="20"/>
          <w:szCs w:val="20"/>
        </w:rPr>
        <w:t xml:space="preserve">5 Ιανουαρίου </w:t>
      </w:r>
      <w:r>
        <w:rPr>
          <w:rFonts w:ascii="Tahoma" w:hAnsi="Tahoma" w:cs="Tahoma"/>
          <w:sz w:val="20"/>
          <w:szCs w:val="20"/>
        </w:rPr>
        <w:t xml:space="preserve">του ημερολογιακού έτους </w:t>
      </w:r>
      <w:r>
        <w:rPr>
          <w:rFonts w:ascii="Tahoma" w:hAnsi="Tahoma" w:cs="Tahoma"/>
          <w:sz w:val="20"/>
          <w:szCs w:val="20"/>
          <w:lang w:val="en-US"/>
        </w:rPr>
        <w:t>N</w:t>
      </w:r>
      <w:r>
        <w:rPr>
          <w:rFonts w:ascii="Tahoma" w:hAnsi="Tahoma" w:cs="Tahoma"/>
          <w:sz w:val="20"/>
          <w:szCs w:val="20"/>
        </w:rPr>
        <w:t xml:space="preserve">+1, τα οριστικά στοιχεία ελέγχων συστημάτων και ελέγχων Πράξεων που έχει διενεργήσει η ίδια. </w:t>
      </w:r>
    </w:p>
    <w:p w:rsidR="00C150C1" w:rsidRDefault="00C150C1" w:rsidP="000F0A6A">
      <w:pPr>
        <w:keepNext/>
        <w:spacing w:after="120" w:line="280" w:lineRule="atLeast"/>
        <w:rPr>
          <w:rFonts w:ascii="Tahoma" w:hAnsi="Tahoma" w:cs="Tahoma"/>
          <w:sz w:val="20"/>
          <w:szCs w:val="20"/>
        </w:rPr>
      </w:pPr>
      <w:r>
        <w:rPr>
          <w:rFonts w:ascii="Tahoma" w:hAnsi="Tahoma" w:cs="Tahoma"/>
          <w:sz w:val="20"/>
          <w:szCs w:val="20"/>
        </w:rPr>
        <w:t>Αντίστοιχα, η ΔΑ αποστέλλει στην ΕΔΕΛ και στην ΑΠ,</w:t>
      </w:r>
      <w:r w:rsidRPr="00A06D67">
        <w:rPr>
          <w:rFonts w:ascii="Tahoma" w:hAnsi="Tahoma" w:cs="Tahoma"/>
          <w:sz w:val="20"/>
          <w:szCs w:val="20"/>
        </w:rPr>
        <w:t xml:space="preserve"> </w:t>
      </w:r>
      <w:r>
        <w:rPr>
          <w:rFonts w:ascii="Tahoma" w:hAnsi="Tahoma" w:cs="Tahoma"/>
          <w:sz w:val="20"/>
          <w:szCs w:val="20"/>
        </w:rPr>
        <w:t xml:space="preserve">μέχρι τις </w:t>
      </w:r>
      <w:r>
        <w:rPr>
          <w:rFonts w:ascii="Tahoma" w:hAnsi="Tahoma" w:cs="Tahoma"/>
          <w:color w:val="0000CC"/>
          <w:sz w:val="20"/>
          <w:szCs w:val="20"/>
        </w:rPr>
        <w:t xml:space="preserve">5 Ιανουαρίου </w:t>
      </w:r>
      <w:r>
        <w:rPr>
          <w:rFonts w:ascii="Tahoma" w:hAnsi="Tahoma" w:cs="Tahoma"/>
          <w:sz w:val="20"/>
          <w:szCs w:val="20"/>
        </w:rPr>
        <w:t xml:space="preserve">του ημερολογιακού έτους </w:t>
      </w:r>
      <w:r>
        <w:rPr>
          <w:rFonts w:ascii="Tahoma" w:hAnsi="Tahoma" w:cs="Tahoma"/>
          <w:sz w:val="20"/>
          <w:szCs w:val="20"/>
          <w:lang w:val="en-US"/>
        </w:rPr>
        <w:t>N</w:t>
      </w:r>
      <w:r>
        <w:rPr>
          <w:rFonts w:ascii="Tahoma" w:hAnsi="Tahoma" w:cs="Tahoma"/>
          <w:sz w:val="20"/>
          <w:szCs w:val="20"/>
        </w:rPr>
        <w:t>+1, τα τελικά αποτελέσματα των διαχειριστικών επαληθεύσεων</w:t>
      </w:r>
      <w:r w:rsidRPr="00821446">
        <w:rPr>
          <w:rFonts w:ascii="Tahoma" w:hAnsi="Tahoma" w:cs="Tahoma"/>
          <w:sz w:val="20"/>
          <w:szCs w:val="20"/>
        </w:rPr>
        <w:t xml:space="preserve"> </w:t>
      </w:r>
      <w:r>
        <w:rPr>
          <w:rFonts w:ascii="Tahoma" w:hAnsi="Tahoma" w:cs="Tahoma"/>
          <w:sz w:val="20"/>
          <w:szCs w:val="20"/>
        </w:rPr>
        <w:t>σε μορφή πίνακα.</w:t>
      </w:r>
    </w:p>
    <w:p w:rsidR="00C150C1" w:rsidRDefault="00C150C1" w:rsidP="000F0A6A">
      <w:pPr>
        <w:keepNext/>
        <w:spacing w:after="120" w:line="280" w:lineRule="atLeast"/>
        <w:rPr>
          <w:rFonts w:ascii="Tahoma" w:hAnsi="Tahoma" w:cs="Tahoma"/>
          <w:sz w:val="20"/>
          <w:szCs w:val="20"/>
        </w:rPr>
      </w:pPr>
      <w:r w:rsidRPr="00D55AEC">
        <w:rPr>
          <w:rFonts w:ascii="Tahoma" w:hAnsi="Tahoma" w:cs="Tahoma"/>
          <w:sz w:val="20"/>
          <w:szCs w:val="20"/>
        </w:rPr>
        <w:t xml:space="preserve">Η ΔΑ </w:t>
      </w:r>
      <w:r>
        <w:rPr>
          <w:rFonts w:ascii="Tahoma" w:hAnsi="Tahoma" w:cs="Tahoma"/>
          <w:sz w:val="20"/>
          <w:szCs w:val="20"/>
        </w:rPr>
        <w:t>με βάση:</w:t>
      </w:r>
    </w:p>
    <w:p w:rsidR="00C150C1" w:rsidRDefault="00C150C1" w:rsidP="00D55AEC">
      <w:pPr>
        <w:pStyle w:val="ListParagraph"/>
        <w:numPr>
          <w:ilvl w:val="0"/>
          <w:numId w:val="28"/>
        </w:numPr>
        <w:spacing w:after="120" w:line="280" w:lineRule="atLeast"/>
        <w:ind w:left="782" w:hanging="357"/>
        <w:rPr>
          <w:rFonts w:ascii="Tahoma" w:hAnsi="Tahoma" w:cs="Tahoma"/>
          <w:sz w:val="20"/>
          <w:szCs w:val="20"/>
        </w:rPr>
      </w:pPr>
      <w:r>
        <w:rPr>
          <w:rFonts w:ascii="Tahoma" w:hAnsi="Tahoma" w:cs="Tahoma"/>
          <w:sz w:val="20"/>
          <w:szCs w:val="20"/>
        </w:rPr>
        <w:t xml:space="preserve">τα οριστικά στοιχεία ελέγχων που αποστέλλει η ΕΔΕΛ, </w:t>
      </w:r>
    </w:p>
    <w:p w:rsidR="00C150C1" w:rsidRDefault="00C150C1" w:rsidP="00821446">
      <w:pPr>
        <w:pStyle w:val="ListParagraph"/>
        <w:numPr>
          <w:ilvl w:val="0"/>
          <w:numId w:val="28"/>
        </w:numPr>
        <w:spacing w:after="120" w:line="280" w:lineRule="atLeast"/>
        <w:ind w:left="782" w:hanging="357"/>
        <w:rPr>
          <w:rFonts w:ascii="Tahoma" w:hAnsi="Tahoma" w:cs="Tahoma"/>
          <w:sz w:val="20"/>
          <w:szCs w:val="20"/>
        </w:rPr>
      </w:pPr>
      <w:r>
        <w:rPr>
          <w:rFonts w:ascii="Tahoma" w:hAnsi="Tahoma" w:cs="Tahoma"/>
          <w:sz w:val="20"/>
          <w:szCs w:val="20"/>
        </w:rPr>
        <w:t xml:space="preserve">τα τελικά αποτελέσματα διαχειριστικών επαληθεύσεων, </w:t>
      </w:r>
    </w:p>
    <w:p w:rsidR="00C150C1" w:rsidRPr="004103A0" w:rsidRDefault="00C150C1" w:rsidP="004103A0">
      <w:pPr>
        <w:pStyle w:val="ListParagraph"/>
        <w:numPr>
          <w:ilvl w:val="0"/>
          <w:numId w:val="28"/>
        </w:numPr>
        <w:spacing w:after="120" w:line="280" w:lineRule="atLeast"/>
        <w:ind w:left="782" w:hanging="357"/>
        <w:rPr>
          <w:rFonts w:ascii="Tahoma" w:hAnsi="Tahoma" w:cs="Tahoma"/>
          <w:sz w:val="20"/>
          <w:szCs w:val="20"/>
        </w:rPr>
      </w:pPr>
      <w:r>
        <w:rPr>
          <w:rFonts w:ascii="Tahoma" w:hAnsi="Tahoma" w:cs="Tahoma"/>
          <w:sz w:val="20"/>
          <w:szCs w:val="20"/>
        </w:rPr>
        <w:t xml:space="preserve">τυχόν νεότερα στοιχεία ελέγχων άλλων εθνικών και </w:t>
      </w:r>
      <w:proofErr w:type="spellStart"/>
      <w:r>
        <w:rPr>
          <w:rFonts w:ascii="Tahoma" w:hAnsi="Tahoma" w:cs="Tahoma"/>
          <w:sz w:val="20"/>
          <w:szCs w:val="20"/>
        </w:rPr>
        <w:t>ενωσιακών</w:t>
      </w:r>
      <w:proofErr w:type="spellEnd"/>
      <w:r>
        <w:rPr>
          <w:rFonts w:ascii="Tahoma" w:hAnsi="Tahoma" w:cs="Tahoma"/>
          <w:sz w:val="20"/>
          <w:szCs w:val="20"/>
        </w:rPr>
        <w:t xml:space="preserve"> ελεγκτικών αρχών/ οργάνων που έχουν προκύψει μετά τη σύνταξη του πρώτου σχεδίου της Ετήσιας Σύνοψης,</w:t>
      </w:r>
    </w:p>
    <w:p w:rsidR="00C150C1" w:rsidRDefault="00C150C1" w:rsidP="001F370D">
      <w:pPr>
        <w:spacing w:after="120" w:line="280" w:lineRule="atLeast"/>
        <w:rPr>
          <w:rFonts w:ascii="Tahoma" w:hAnsi="Tahoma" w:cs="Tahoma"/>
          <w:sz w:val="20"/>
          <w:szCs w:val="20"/>
        </w:rPr>
      </w:pPr>
      <w:proofErr w:type="spellStart"/>
      <w:r>
        <w:rPr>
          <w:rFonts w:ascii="Tahoma" w:hAnsi="Tahoma" w:cs="Tahoma"/>
          <w:sz w:val="20"/>
          <w:szCs w:val="20"/>
        </w:rPr>
        <w:t>επικαιροποιεί</w:t>
      </w:r>
      <w:proofErr w:type="spellEnd"/>
      <w:r>
        <w:rPr>
          <w:rFonts w:ascii="Tahoma" w:hAnsi="Tahoma" w:cs="Tahoma"/>
          <w:sz w:val="20"/>
          <w:szCs w:val="20"/>
        </w:rPr>
        <w:t xml:space="preserve"> την αναφορά ως προς τις εξαιρέσεις δαπανών από τους ετήσιους λογαριασμούς που είχε αποστείλει στην Αρχή Πιστοποίησης. Μέχρι τις </w:t>
      </w:r>
      <w:r w:rsidR="004D330C" w:rsidRPr="00F3509E">
        <w:rPr>
          <w:rFonts w:ascii="Tahoma" w:hAnsi="Tahoma" w:cs="Tahoma"/>
          <w:color w:val="0000CC"/>
          <w:sz w:val="20"/>
          <w:szCs w:val="20"/>
        </w:rPr>
        <w:t>5</w:t>
      </w:r>
      <w:bookmarkStart w:id="1" w:name="_GoBack"/>
      <w:bookmarkEnd w:id="1"/>
      <w:r w:rsidRPr="004103A0">
        <w:rPr>
          <w:rFonts w:ascii="Tahoma" w:hAnsi="Tahoma" w:cs="Tahoma"/>
          <w:color w:val="0000CC"/>
          <w:sz w:val="20"/>
          <w:szCs w:val="20"/>
        </w:rPr>
        <w:t xml:space="preserve"> Ιανουαρίου</w:t>
      </w:r>
      <w:r>
        <w:rPr>
          <w:rFonts w:ascii="Tahoma" w:hAnsi="Tahoma" w:cs="Tahoma"/>
          <w:sz w:val="20"/>
          <w:szCs w:val="20"/>
        </w:rPr>
        <w:t xml:space="preserve"> του ημερολογιακού έτους Ν+1, η ΔΑ αποστέλλει την εν λόγω αναφορά στην Αρχή Πιστοποίησης, προκειμένου αυτή να καταρτίσει το δεύτερο σχέδιο του Ετήσιου Λογαριασμού και να το υποβάλει με τη σειρά της στην ΕΔΕΛ και στη ΔΑ μέχρι τις </w:t>
      </w:r>
      <w:r w:rsidRPr="00BF003D">
        <w:rPr>
          <w:rFonts w:ascii="Tahoma" w:hAnsi="Tahoma" w:cs="Tahoma"/>
          <w:color w:val="0000CC"/>
          <w:sz w:val="20"/>
          <w:szCs w:val="20"/>
        </w:rPr>
        <w:t xml:space="preserve">20 </w:t>
      </w:r>
      <w:r>
        <w:rPr>
          <w:rFonts w:ascii="Tahoma" w:hAnsi="Tahoma" w:cs="Tahoma"/>
          <w:color w:val="0000CC"/>
          <w:sz w:val="20"/>
          <w:szCs w:val="20"/>
        </w:rPr>
        <w:t>Ιανουα</w:t>
      </w:r>
      <w:r w:rsidRPr="00BF003D">
        <w:rPr>
          <w:rFonts w:ascii="Tahoma" w:hAnsi="Tahoma" w:cs="Tahoma"/>
          <w:color w:val="0000CC"/>
          <w:sz w:val="20"/>
          <w:szCs w:val="20"/>
        </w:rPr>
        <w:t>ρίου</w:t>
      </w:r>
      <w:r>
        <w:rPr>
          <w:rFonts w:ascii="Tahoma" w:hAnsi="Tahoma" w:cs="Tahoma"/>
          <w:sz w:val="20"/>
          <w:szCs w:val="20"/>
        </w:rPr>
        <w:t xml:space="preserve"> του ημερολογιακού έτους Ν+1.</w:t>
      </w:r>
    </w:p>
    <w:p w:rsidR="00C150C1" w:rsidRDefault="00C150C1" w:rsidP="00BB27AB">
      <w:pPr>
        <w:spacing w:after="120" w:line="280" w:lineRule="atLeast"/>
        <w:rPr>
          <w:rFonts w:ascii="Tahoma" w:hAnsi="Tahoma" w:cs="Tahoma"/>
          <w:sz w:val="20"/>
          <w:szCs w:val="20"/>
        </w:rPr>
      </w:pPr>
      <w:r>
        <w:rPr>
          <w:rFonts w:ascii="Tahoma" w:hAnsi="Tahoma" w:cs="Tahoma"/>
          <w:sz w:val="20"/>
          <w:szCs w:val="20"/>
        </w:rPr>
        <w:lastRenderedPageBreak/>
        <w:t xml:space="preserve">Στη συνέχεια, η ΔΑ </w:t>
      </w:r>
      <w:proofErr w:type="spellStart"/>
      <w:r>
        <w:rPr>
          <w:rFonts w:ascii="Tahoma" w:hAnsi="Tahoma" w:cs="Tahoma"/>
          <w:sz w:val="20"/>
          <w:szCs w:val="20"/>
        </w:rPr>
        <w:t>επικαιροποιεί</w:t>
      </w:r>
      <w:proofErr w:type="spellEnd"/>
      <w:r>
        <w:rPr>
          <w:rFonts w:ascii="Tahoma" w:hAnsi="Tahoma" w:cs="Tahoma"/>
          <w:sz w:val="20"/>
          <w:szCs w:val="20"/>
        </w:rPr>
        <w:t xml:space="preserve"> την Ετήσια Σύνοψη με βάση τα ανωτέρω στοιχεία, προκειμένου να υποβάλει με τη σειρά της το δεύτερο σχέδιο Ετήσιας Σύνοψης στην ΕΔΕΛ και στην ΑΠ μέχρι τις </w:t>
      </w:r>
      <w:r w:rsidRPr="00BF003D">
        <w:rPr>
          <w:rFonts w:ascii="Tahoma" w:hAnsi="Tahoma" w:cs="Tahoma"/>
          <w:color w:val="0000CC"/>
          <w:sz w:val="20"/>
          <w:szCs w:val="20"/>
        </w:rPr>
        <w:t xml:space="preserve">20 </w:t>
      </w:r>
      <w:r>
        <w:rPr>
          <w:rFonts w:ascii="Tahoma" w:hAnsi="Tahoma" w:cs="Tahoma"/>
          <w:color w:val="0000CC"/>
          <w:sz w:val="20"/>
          <w:szCs w:val="20"/>
        </w:rPr>
        <w:t>Ιανουα</w:t>
      </w:r>
      <w:r w:rsidRPr="00BF003D">
        <w:rPr>
          <w:rFonts w:ascii="Tahoma" w:hAnsi="Tahoma" w:cs="Tahoma"/>
          <w:color w:val="0000CC"/>
          <w:sz w:val="20"/>
          <w:szCs w:val="20"/>
        </w:rPr>
        <w:t>ρίου</w:t>
      </w:r>
      <w:r>
        <w:rPr>
          <w:rFonts w:ascii="Tahoma" w:hAnsi="Tahoma" w:cs="Tahoma"/>
          <w:sz w:val="20"/>
          <w:szCs w:val="20"/>
        </w:rPr>
        <w:t xml:space="preserve"> του ημερολογιακού έτους Ν+1.</w:t>
      </w:r>
    </w:p>
    <w:p w:rsidR="00C150C1" w:rsidRPr="000314D2" w:rsidRDefault="00C150C1" w:rsidP="007A2E6C">
      <w:pPr>
        <w:pStyle w:val="ListParagraph"/>
        <w:keepNext/>
        <w:numPr>
          <w:ilvl w:val="1"/>
          <w:numId w:val="17"/>
        </w:numPr>
        <w:spacing w:before="240" w:after="120" w:line="280" w:lineRule="atLeast"/>
        <w:ind w:left="357" w:hanging="357"/>
        <w:contextualSpacing w:val="0"/>
        <w:rPr>
          <w:rFonts w:ascii="Tahoma" w:hAnsi="Tahoma" w:cs="Tahoma"/>
          <w:b/>
          <w:bCs/>
          <w:color w:val="990000"/>
          <w:sz w:val="20"/>
          <w:szCs w:val="20"/>
        </w:rPr>
      </w:pPr>
      <w:r>
        <w:rPr>
          <w:rFonts w:ascii="Tahoma" w:hAnsi="Tahoma" w:cs="Tahoma"/>
          <w:b/>
          <w:bCs/>
          <w:color w:val="990000"/>
          <w:sz w:val="20"/>
          <w:szCs w:val="20"/>
        </w:rPr>
        <w:t>Κατάρτιση και υ</w:t>
      </w:r>
      <w:r w:rsidRPr="000314D2">
        <w:rPr>
          <w:rFonts w:ascii="Tahoma" w:hAnsi="Tahoma" w:cs="Tahoma"/>
          <w:b/>
          <w:bCs/>
          <w:color w:val="990000"/>
          <w:sz w:val="20"/>
          <w:szCs w:val="20"/>
        </w:rPr>
        <w:t xml:space="preserve">ποβολή </w:t>
      </w:r>
      <w:r>
        <w:rPr>
          <w:rFonts w:ascii="Tahoma" w:hAnsi="Tahoma" w:cs="Tahoma"/>
          <w:b/>
          <w:bCs/>
          <w:color w:val="990000"/>
          <w:sz w:val="20"/>
          <w:szCs w:val="20"/>
        </w:rPr>
        <w:t>οριστικής Ετήσιας Σύνοψης και της Δήλωσης Δ</w:t>
      </w:r>
      <w:r w:rsidRPr="00D07E42">
        <w:rPr>
          <w:rFonts w:ascii="Tahoma" w:hAnsi="Tahoma" w:cs="Tahoma"/>
          <w:b/>
          <w:bCs/>
          <w:color w:val="990000"/>
          <w:sz w:val="20"/>
          <w:szCs w:val="20"/>
        </w:rPr>
        <w:t>ιαχείρισης</w:t>
      </w:r>
      <w:r>
        <w:rPr>
          <w:rFonts w:ascii="Tahoma" w:hAnsi="Tahoma" w:cs="Tahoma"/>
          <w:b/>
          <w:bCs/>
          <w:color w:val="990000"/>
          <w:sz w:val="20"/>
          <w:szCs w:val="20"/>
        </w:rPr>
        <w:t xml:space="preserve"> </w:t>
      </w:r>
    </w:p>
    <w:p w:rsidR="00C150C1" w:rsidRDefault="00C150C1" w:rsidP="007A2E6C">
      <w:pPr>
        <w:spacing w:after="120" w:line="280" w:lineRule="atLeast"/>
        <w:rPr>
          <w:rFonts w:ascii="Tahoma" w:hAnsi="Tahoma" w:cs="Tahoma"/>
          <w:sz w:val="20"/>
          <w:szCs w:val="20"/>
        </w:rPr>
      </w:pPr>
      <w:r w:rsidRPr="006F1D31">
        <w:rPr>
          <w:rFonts w:ascii="Tahoma" w:hAnsi="Tahoma" w:cs="Tahoma"/>
          <w:sz w:val="20"/>
          <w:szCs w:val="20"/>
        </w:rPr>
        <w:t>Η ΕΔΕΛ προβαίνει σε έλεγχο και οριστικοποιεί τα αποτελέσματα του ελέγχου λογαριασμών</w:t>
      </w:r>
      <w:r>
        <w:rPr>
          <w:rFonts w:ascii="Tahoma" w:hAnsi="Tahoma" w:cs="Tahoma"/>
          <w:sz w:val="20"/>
          <w:szCs w:val="20"/>
        </w:rPr>
        <w:t xml:space="preserve">. Επιπλέον, μέχρι τις </w:t>
      </w:r>
      <w:r>
        <w:rPr>
          <w:rFonts w:ascii="Tahoma" w:hAnsi="Tahoma" w:cs="Tahoma"/>
          <w:color w:val="0000CC"/>
          <w:sz w:val="20"/>
          <w:szCs w:val="20"/>
        </w:rPr>
        <w:t>28</w:t>
      </w:r>
      <w:r w:rsidRPr="00BF003D">
        <w:rPr>
          <w:rFonts w:ascii="Tahoma" w:hAnsi="Tahoma" w:cs="Tahoma"/>
          <w:color w:val="0000CC"/>
          <w:sz w:val="20"/>
          <w:szCs w:val="20"/>
        </w:rPr>
        <w:t xml:space="preserve"> </w:t>
      </w:r>
      <w:r>
        <w:rPr>
          <w:rFonts w:ascii="Tahoma" w:hAnsi="Tahoma" w:cs="Tahoma"/>
          <w:color w:val="0000CC"/>
          <w:sz w:val="20"/>
          <w:szCs w:val="20"/>
        </w:rPr>
        <w:t>Ιανουα</w:t>
      </w:r>
      <w:r w:rsidRPr="00BF003D">
        <w:rPr>
          <w:rFonts w:ascii="Tahoma" w:hAnsi="Tahoma" w:cs="Tahoma"/>
          <w:color w:val="0000CC"/>
          <w:sz w:val="20"/>
          <w:szCs w:val="20"/>
        </w:rPr>
        <w:t>ρίου</w:t>
      </w:r>
      <w:r>
        <w:rPr>
          <w:rFonts w:ascii="Tahoma" w:hAnsi="Tahoma" w:cs="Tahoma"/>
          <w:color w:val="0000CC"/>
          <w:sz w:val="20"/>
          <w:szCs w:val="20"/>
        </w:rPr>
        <w:t xml:space="preserve"> </w:t>
      </w:r>
      <w:r>
        <w:rPr>
          <w:rFonts w:ascii="Tahoma" w:hAnsi="Tahoma" w:cs="Tahoma"/>
          <w:sz w:val="20"/>
          <w:szCs w:val="20"/>
        </w:rPr>
        <w:t xml:space="preserve">του ημερολογιακού έτους Ν+1 η ΕΔΕΛ έχει καταλήξει στον εντοπισμό τυχόν </w:t>
      </w:r>
      <w:proofErr w:type="spellStart"/>
      <w:r>
        <w:rPr>
          <w:rFonts w:ascii="Tahoma" w:hAnsi="Tahoma" w:cs="Tahoma"/>
          <w:sz w:val="20"/>
          <w:szCs w:val="20"/>
        </w:rPr>
        <w:t>συστημικών</w:t>
      </w:r>
      <w:proofErr w:type="spellEnd"/>
      <w:r>
        <w:rPr>
          <w:rFonts w:ascii="Tahoma" w:hAnsi="Tahoma" w:cs="Tahoma"/>
          <w:sz w:val="20"/>
          <w:szCs w:val="20"/>
        </w:rPr>
        <w:t xml:space="preserve"> σφαλμάτων και όπου κρίνεται απαραίτητο, έχει εγκρίνει επιπλέον/ οριζόντιες διορθώσεις. </w:t>
      </w:r>
    </w:p>
    <w:p w:rsidR="00C150C1" w:rsidRDefault="00C150C1" w:rsidP="007A2E6C">
      <w:pPr>
        <w:spacing w:after="120" w:line="280" w:lineRule="atLeast"/>
        <w:rPr>
          <w:rFonts w:ascii="Tahoma" w:hAnsi="Tahoma" w:cs="Tahoma"/>
          <w:sz w:val="20"/>
          <w:szCs w:val="20"/>
        </w:rPr>
      </w:pPr>
      <w:r>
        <w:rPr>
          <w:rFonts w:ascii="Tahoma" w:hAnsi="Tahoma" w:cs="Tahoma"/>
          <w:sz w:val="20"/>
          <w:szCs w:val="20"/>
        </w:rPr>
        <w:t xml:space="preserve">Μετά από τα παραπάνω, η ΕΔΕΛ μέχρι τις </w:t>
      </w:r>
      <w:r>
        <w:rPr>
          <w:rFonts w:ascii="Tahoma" w:hAnsi="Tahoma" w:cs="Tahoma"/>
          <w:color w:val="0000CC"/>
          <w:sz w:val="20"/>
          <w:szCs w:val="20"/>
        </w:rPr>
        <w:t>28</w:t>
      </w:r>
      <w:r w:rsidRPr="00BF003D">
        <w:rPr>
          <w:rFonts w:ascii="Tahoma" w:hAnsi="Tahoma" w:cs="Tahoma"/>
          <w:color w:val="0000CC"/>
          <w:sz w:val="20"/>
          <w:szCs w:val="20"/>
        </w:rPr>
        <w:t xml:space="preserve"> </w:t>
      </w:r>
      <w:r>
        <w:rPr>
          <w:rFonts w:ascii="Tahoma" w:hAnsi="Tahoma" w:cs="Tahoma"/>
          <w:color w:val="0000CC"/>
          <w:sz w:val="20"/>
          <w:szCs w:val="20"/>
        </w:rPr>
        <w:t>Ιανουα</w:t>
      </w:r>
      <w:r w:rsidRPr="00BF003D">
        <w:rPr>
          <w:rFonts w:ascii="Tahoma" w:hAnsi="Tahoma" w:cs="Tahoma"/>
          <w:color w:val="0000CC"/>
          <w:sz w:val="20"/>
          <w:szCs w:val="20"/>
        </w:rPr>
        <w:t>ρίου</w:t>
      </w:r>
      <w:r w:rsidRPr="006F1D31">
        <w:rPr>
          <w:rFonts w:ascii="Tahoma" w:hAnsi="Tahoma" w:cs="Tahoma"/>
          <w:sz w:val="20"/>
          <w:szCs w:val="20"/>
        </w:rPr>
        <w:t xml:space="preserve"> </w:t>
      </w:r>
      <w:r>
        <w:rPr>
          <w:rFonts w:ascii="Tahoma" w:hAnsi="Tahoma" w:cs="Tahoma"/>
          <w:sz w:val="20"/>
          <w:szCs w:val="20"/>
        </w:rPr>
        <w:t xml:space="preserve">του ημερολογιακού έτους Ν+1, αποστέλλει στη ΔΑ και στην ΑΠ τα αποτελέσματα ελέγχου του λογαριασμού, καθώς και τις επιπλέον/ οριζόντιες διορθώσεις που έχει εγκρίνει, </w:t>
      </w:r>
      <w:r w:rsidRPr="006F1D31">
        <w:rPr>
          <w:rFonts w:ascii="Tahoma" w:hAnsi="Tahoma" w:cs="Tahoma"/>
          <w:sz w:val="20"/>
          <w:szCs w:val="20"/>
        </w:rPr>
        <w:t>προκειμένου να γίνο</w:t>
      </w:r>
      <w:r>
        <w:rPr>
          <w:rFonts w:ascii="Tahoma" w:hAnsi="Tahoma" w:cs="Tahoma"/>
          <w:sz w:val="20"/>
          <w:szCs w:val="20"/>
        </w:rPr>
        <w:t>υν οι αναγκαίες τροποποιήσεις στον</w:t>
      </w:r>
      <w:r w:rsidRPr="006F1D31">
        <w:rPr>
          <w:rFonts w:ascii="Tahoma" w:hAnsi="Tahoma" w:cs="Tahoma"/>
          <w:sz w:val="20"/>
          <w:szCs w:val="20"/>
        </w:rPr>
        <w:t xml:space="preserve"> Ετ</w:t>
      </w:r>
      <w:r>
        <w:rPr>
          <w:rFonts w:ascii="Tahoma" w:hAnsi="Tahoma" w:cs="Tahoma"/>
          <w:sz w:val="20"/>
          <w:szCs w:val="20"/>
        </w:rPr>
        <w:t>ήσιο</w:t>
      </w:r>
      <w:r w:rsidRPr="006F1D31">
        <w:rPr>
          <w:rFonts w:ascii="Tahoma" w:hAnsi="Tahoma" w:cs="Tahoma"/>
          <w:sz w:val="20"/>
          <w:szCs w:val="20"/>
        </w:rPr>
        <w:t xml:space="preserve"> Λ</w:t>
      </w:r>
      <w:r>
        <w:rPr>
          <w:rFonts w:ascii="Tahoma" w:hAnsi="Tahoma" w:cs="Tahoma"/>
          <w:sz w:val="20"/>
          <w:szCs w:val="20"/>
        </w:rPr>
        <w:t>ογαριασμό</w:t>
      </w:r>
      <w:r w:rsidRPr="006F1D31">
        <w:rPr>
          <w:rFonts w:ascii="Tahoma" w:hAnsi="Tahoma" w:cs="Tahoma"/>
          <w:sz w:val="20"/>
          <w:szCs w:val="20"/>
        </w:rPr>
        <w:t xml:space="preserve"> και στην Ετήσια Σύνοψη.</w:t>
      </w:r>
      <w:r>
        <w:rPr>
          <w:rFonts w:ascii="Tahoma" w:hAnsi="Tahoma" w:cs="Tahoma"/>
          <w:sz w:val="20"/>
          <w:szCs w:val="20"/>
        </w:rPr>
        <w:t xml:space="preserve"> </w:t>
      </w:r>
    </w:p>
    <w:p w:rsidR="00C150C1" w:rsidRDefault="00C150C1" w:rsidP="007A2E6C">
      <w:pPr>
        <w:spacing w:after="120" w:line="280" w:lineRule="atLeast"/>
        <w:rPr>
          <w:rFonts w:ascii="Tahoma" w:hAnsi="Tahoma" w:cs="Tahoma"/>
          <w:sz w:val="20"/>
          <w:szCs w:val="20"/>
        </w:rPr>
      </w:pPr>
      <w:r>
        <w:rPr>
          <w:rFonts w:ascii="Tahoma" w:hAnsi="Tahoma" w:cs="Tahoma"/>
          <w:sz w:val="20"/>
          <w:szCs w:val="20"/>
        </w:rPr>
        <w:t>Η ΔΑ προβαίνει στις αναγκαίες προσαρμογές και διορθώσεις της Ετήσιας Σύνοψης και καταρτίζει τη Δήλωση Διαχείρισης</w:t>
      </w:r>
      <w:r w:rsidRPr="00B0430F">
        <w:rPr>
          <w:rFonts w:ascii="Tahoma" w:hAnsi="Tahoma" w:cs="Tahoma"/>
          <w:sz w:val="20"/>
          <w:szCs w:val="20"/>
        </w:rPr>
        <w:t xml:space="preserve"> </w:t>
      </w:r>
      <w:r w:rsidRPr="005A3BC4">
        <w:rPr>
          <w:rFonts w:ascii="Tahoma" w:hAnsi="Tahoma" w:cs="Tahoma"/>
          <w:sz w:val="20"/>
          <w:szCs w:val="20"/>
        </w:rPr>
        <w:t xml:space="preserve">σύμφωνα με το σχετικό </w:t>
      </w:r>
      <w:r w:rsidRPr="004F767A">
        <w:rPr>
          <w:rFonts w:ascii="Tahoma" w:hAnsi="Tahoma" w:cs="Tahoma"/>
          <w:i/>
          <w:sz w:val="20"/>
          <w:szCs w:val="20"/>
        </w:rPr>
        <w:t>Υπόδειγμα</w:t>
      </w:r>
      <w:r>
        <w:rPr>
          <w:rFonts w:ascii="Tahoma" w:hAnsi="Tahoma" w:cs="Tahoma"/>
          <w:sz w:val="20"/>
          <w:szCs w:val="20"/>
        </w:rPr>
        <w:t xml:space="preserve">, κρίνοντας εάν ενδείκνυται να συμπεριλάβει αναφορά στα διορθωτικά μέτρα </w:t>
      </w:r>
      <w:r w:rsidRPr="005C653C">
        <w:rPr>
          <w:rFonts w:ascii="Tahoma" w:hAnsi="Tahoma" w:cs="Tahoma"/>
          <w:i/>
          <w:sz w:val="20"/>
          <w:szCs w:val="20"/>
        </w:rPr>
        <w:t>(βλ. 4.2)</w:t>
      </w:r>
      <w:r>
        <w:rPr>
          <w:rFonts w:ascii="Tahoma" w:hAnsi="Tahoma" w:cs="Tahoma"/>
          <w:sz w:val="20"/>
          <w:szCs w:val="20"/>
        </w:rPr>
        <w:t xml:space="preserve"> </w:t>
      </w:r>
      <w:r w:rsidRPr="00E63B8D">
        <w:rPr>
          <w:rFonts w:ascii="Tahoma" w:hAnsi="Tahoma" w:cs="Tahoma"/>
          <w:sz w:val="20"/>
          <w:szCs w:val="20"/>
        </w:rPr>
        <w:t>που βρίσκονται ακόμα σε εξέλιξη</w:t>
      </w:r>
      <w:r>
        <w:rPr>
          <w:rFonts w:ascii="Tahoma" w:hAnsi="Tahoma" w:cs="Tahoma"/>
          <w:sz w:val="20"/>
          <w:szCs w:val="20"/>
        </w:rPr>
        <w:t xml:space="preserve"> κατά την ημερομηνία υπογραφής της οριστικής Δήλωσης Διαχείρισης. </w:t>
      </w:r>
    </w:p>
    <w:p w:rsidR="00C150C1" w:rsidRDefault="00C150C1" w:rsidP="007A2E6C">
      <w:pPr>
        <w:spacing w:after="120" w:line="280" w:lineRule="atLeast"/>
        <w:rPr>
          <w:rFonts w:ascii="Tahoma" w:hAnsi="Tahoma" w:cs="Tahoma"/>
          <w:sz w:val="20"/>
          <w:szCs w:val="20"/>
        </w:rPr>
      </w:pPr>
      <w:r>
        <w:rPr>
          <w:rFonts w:ascii="Tahoma" w:hAnsi="Tahoma" w:cs="Tahoma"/>
          <w:sz w:val="20"/>
          <w:szCs w:val="20"/>
        </w:rPr>
        <w:t xml:space="preserve">Υποβάλλει την τελική Δήλωση Διαχείρισης με επισυναπτόμενη την τελική Ετήσια Σύνοψη στην ΕΔΕΛ μέχρι τις </w:t>
      </w:r>
      <w:r>
        <w:rPr>
          <w:rFonts w:ascii="Tahoma" w:hAnsi="Tahoma" w:cs="Tahoma"/>
          <w:color w:val="0000CC"/>
          <w:sz w:val="20"/>
          <w:szCs w:val="20"/>
        </w:rPr>
        <w:t>6</w:t>
      </w:r>
      <w:r w:rsidRPr="00BF003D">
        <w:rPr>
          <w:rFonts w:ascii="Tahoma" w:hAnsi="Tahoma" w:cs="Tahoma"/>
          <w:color w:val="0000CC"/>
          <w:sz w:val="20"/>
          <w:szCs w:val="20"/>
        </w:rPr>
        <w:t xml:space="preserve"> </w:t>
      </w:r>
      <w:r>
        <w:rPr>
          <w:rFonts w:ascii="Tahoma" w:hAnsi="Tahoma" w:cs="Tahoma"/>
          <w:color w:val="0000CC"/>
          <w:sz w:val="20"/>
          <w:szCs w:val="20"/>
        </w:rPr>
        <w:t>Φεβρουαρίου</w:t>
      </w:r>
      <w:r w:rsidRPr="006F1D31">
        <w:rPr>
          <w:rFonts w:ascii="Tahoma" w:hAnsi="Tahoma" w:cs="Tahoma"/>
          <w:sz w:val="20"/>
          <w:szCs w:val="20"/>
        </w:rPr>
        <w:t xml:space="preserve"> </w:t>
      </w:r>
      <w:r w:rsidR="005358CE">
        <w:rPr>
          <w:rFonts w:ascii="Tahoma" w:hAnsi="Tahoma" w:cs="Tahoma"/>
          <w:sz w:val="20"/>
          <w:szCs w:val="20"/>
        </w:rPr>
        <w:t>του ημερολογιακού έτους Ν+1.</w:t>
      </w:r>
    </w:p>
    <w:p w:rsidR="00C150C1" w:rsidRPr="000314D2" w:rsidRDefault="00C150C1" w:rsidP="000314D2">
      <w:pPr>
        <w:pStyle w:val="ListParagraph"/>
        <w:keepNext/>
        <w:numPr>
          <w:ilvl w:val="1"/>
          <w:numId w:val="17"/>
        </w:numPr>
        <w:spacing w:before="240" w:after="120" w:line="280" w:lineRule="atLeast"/>
        <w:ind w:left="357" w:hanging="357"/>
        <w:rPr>
          <w:rFonts w:ascii="Tahoma" w:hAnsi="Tahoma" w:cs="Tahoma"/>
          <w:b/>
          <w:bCs/>
          <w:color w:val="990000"/>
          <w:sz w:val="20"/>
          <w:szCs w:val="20"/>
        </w:rPr>
      </w:pPr>
      <w:r w:rsidRPr="000314D2">
        <w:rPr>
          <w:rFonts w:ascii="Tahoma" w:hAnsi="Tahoma" w:cs="Tahoma"/>
          <w:b/>
          <w:bCs/>
          <w:color w:val="990000"/>
          <w:sz w:val="20"/>
          <w:szCs w:val="20"/>
        </w:rPr>
        <w:t xml:space="preserve">Διατύπωση </w:t>
      </w:r>
      <w:r>
        <w:rPr>
          <w:rFonts w:ascii="Tahoma" w:hAnsi="Tahoma" w:cs="Tahoma"/>
          <w:b/>
          <w:bCs/>
          <w:color w:val="990000"/>
          <w:sz w:val="20"/>
          <w:szCs w:val="20"/>
        </w:rPr>
        <w:t>Γ</w:t>
      </w:r>
      <w:r w:rsidRPr="000314D2">
        <w:rPr>
          <w:rFonts w:ascii="Tahoma" w:hAnsi="Tahoma" w:cs="Tahoma"/>
          <w:b/>
          <w:bCs/>
          <w:color w:val="990000"/>
          <w:sz w:val="20"/>
          <w:szCs w:val="20"/>
        </w:rPr>
        <w:t xml:space="preserve">νώμης </w:t>
      </w:r>
      <w:r>
        <w:rPr>
          <w:rFonts w:ascii="Tahoma" w:hAnsi="Tahoma" w:cs="Tahoma"/>
          <w:b/>
          <w:bCs/>
          <w:color w:val="990000"/>
          <w:sz w:val="20"/>
          <w:szCs w:val="20"/>
        </w:rPr>
        <w:t>Λ</w:t>
      </w:r>
      <w:r w:rsidRPr="000314D2">
        <w:rPr>
          <w:rFonts w:ascii="Tahoma" w:hAnsi="Tahoma" w:cs="Tahoma"/>
          <w:b/>
          <w:bCs/>
          <w:color w:val="990000"/>
          <w:sz w:val="20"/>
          <w:szCs w:val="20"/>
        </w:rPr>
        <w:t xml:space="preserve">ογιστικού </w:t>
      </w:r>
      <w:r>
        <w:rPr>
          <w:rFonts w:ascii="Tahoma" w:hAnsi="Tahoma" w:cs="Tahoma"/>
          <w:b/>
          <w:bCs/>
          <w:color w:val="990000"/>
          <w:sz w:val="20"/>
          <w:szCs w:val="20"/>
        </w:rPr>
        <w:t>Ε</w:t>
      </w:r>
      <w:r w:rsidRPr="000314D2">
        <w:rPr>
          <w:rFonts w:ascii="Tahoma" w:hAnsi="Tahoma" w:cs="Tahoma"/>
          <w:b/>
          <w:bCs/>
          <w:color w:val="990000"/>
          <w:sz w:val="20"/>
          <w:szCs w:val="20"/>
        </w:rPr>
        <w:t>λέγχου</w:t>
      </w:r>
      <w:r>
        <w:rPr>
          <w:rFonts w:ascii="Tahoma" w:hAnsi="Tahoma" w:cs="Tahoma"/>
          <w:b/>
          <w:bCs/>
          <w:color w:val="990000"/>
          <w:sz w:val="20"/>
          <w:szCs w:val="20"/>
        </w:rPr>
        <w:t xml:space="preserve"> από την ΕΔΕΛ</w:t>
      </w:r>
    </w:p>
    <w:p w:rsidR="00C150C1" w:rsidRPr="005A3BC4" w:rsidRDefault="00C150C1" w:rsidP="006445B9">
      <w:pPr>
        <w:spacing w:after="60" w:line="280" w:lineRule="atLeast"/>
        <w:rPr>
          <w:rFonts w:ascii="Tahoma" w:hAnsi="Tahoma" w:cs="Tahoma"/>
          <w:sz w:val="20"/>
          <w:szCs w:val="20"/>
        </w:rPr>
      </w:pPr>
      <w:r w:rsidRPr="005A3BC4">
        <w:rPr>
          <w:rFonts w:ascii="Tahoma" w:hAnsi="Tahoma" w:cs="Tahoma"/>
          <w:sz w:val="20"/>
          <w:szCs w:val="20"/>
        </w:rPr>
        <w:t xml:space="preserve">Η γνώμη λογιστικού ελέγχου διατυπώνεται από την Αρχή Ελέγχου για τη </w:t>
      </w:r>
      <w:r>
        <w:rPr>
          <w:rFonts w:ascii="Tahoma" w:hAnsi="Tahoma" w:cs="Tahoma"/>
          <w:sz w:val="20"/>
          <w:szCs w:val="20"/>
        </w:rPr>
        <w:t>Δ</w:t>
      </w:r>
      <w:r w:rsidRPr="005A3BC4">
        <w:rPr>
          <w:rFonts w:ascii="Tahoma" w:hAnsi="Tahoma" w:cs="Tahoma"/>
          <w:sz w:val="20"/>
          <w:szCs w:val="20"/>
        </w:rPr>
        <w:t xml:space="preserve">ήλωση </w:t>
      </w:r>
      <w:r>
        <w:rPr>
          <w:rFonts w:ascii="Tahoma" w:hAnsi="Tahoma" w:cs="Tahoma"/>
          <w:sz w:val="20"/>
          <w:szCs w:val="20"/>
        </w:rPr>
        <w:t>Δ</w:t>
      </w:r>
      <w:r w:rsidRPr="005A3BC4">
        <w:rPr>
          <w:rFonts w:ascii="Tahoma" w:hAnsi="Tahoma" w:cs="Tahoma"/>
          <w:sz w:val="20"/>
          <w:szCs w:val="20"/>
        </w:rPr>
        <w:t xml:space="preserve">ιαχείρισης και την </w:t>
      </w:r>
      <w:r>
        <w:rPr>
          <w:rFonts w:ascii="Tahoma" w:hAnsi="Tahoma" w:cs="Tahoma"/>
          <w:sz w:val="20"/>
          <w:szCs w:val="20"/>
        </w:rPr>
        <w:t>Ε</w:t>
      </w:r>
      <w:r w:rsidRPr="005A3BC4">
        <w:rPr>
          <w:rFonts w:ascii="Tahoma" w:hAnsi="Tahoma" w:cs="Tahoma"/>
          <w:sz w:val="20"/>
          <w:szCs w:val="20"/>
        </w:rPr>
        <w:t xml:space="preserve">τήσια </w:t>
      </w:r>
      <w:r>
        <w:rPr>
          <w:rFonts w:ascii="Tahoma" w:hAnsi="Tahoma" w:cs="Tahoma"/>
          <w:sz w:val="20"/>
          <w:szCs w:val="20"/>
        </w:rPr>
        <w:t>Σ</w:t>
      </w:r>
      <w:r w:rsidRPr="005A3BC4">
        <w:rPr>
          <w:rFonts w:ascii="Tahoma" w:hAnsi="Tahoma" w:cs="Tahoma"/>
          <w:sz w:val="20"/>
          <w:szCs w:val="20"/>
        </w:rPr>
        <w:t xml:space="preserve">ύνοψη λογιστικών και λοιπών ελέγχων που καταρτίζει η Διαχειριστική Αρχή και για τους </w:t>
      </w:r>
      <w:r>
        <w:rPr>
          <w:rFonts w:ascii="Tahoma" w:hAnsi="Tahoma" w:cs="Tahoma"/>
          <w:sz w:val="20"/>
          <w:szCs w:val="20"/>
        </w:rPr>
        <w:t>Ετήσιους Λ</w:t>
      </w:r>
      <w:r w:rsidRPr="005A3BC4">
        <w:rPr>
          <w:rFonts w:ascii="Tahoma" w:hAnsi="Tahoma" w:cs="Tahoma"/>
          <w:sz w:val="20"/>
          <w:szCs w:val="20"/>
        </w:rPr>
        <w:t>ογαριασμούς που καταρτίζει η Αρχή Πιστοποίησης για τ</w:t>
      </w:r>
      <w:r>
        <w:rPr>
          <w:rFonts w:ascii="Tahoma" w:hAnsi="Tahoma" w:cs="Tahoma"/>
          <w:sz w:val="20"/>
          <w:szCs w:val="20"/>
        </w:rPr>
        <w:t xml:space="preserve">ο λογιστικό έτος </w:t>
      </w:r>
      <w:r w:rsidRPr="005A3BC4">
        <w:rPr>
          <w:rFonts w:ascii="Tahoma" w:hAnsi="Tahoma" w:cs="Tahoma"/>
          <w:sz w:val="20"/>
          <w:szCs w:val="20"/>
        </w:rPr>
        <w:t>αναφοράς και έχει τη μορφή σύμφωνης γνώμης χωρίς επιφυλάξεις, σύμφωνης γνώμης με επιφυλάξεις ή αρνητικής γνώμης</w:t>
      </w:r>
      <w:r>
        <w:rPr>
          <w:rFonts w:ascii="Tahoma" w:hAnsi="Tahoma" w:cs="Tahoma"/>
          <w:sz w:val="20"/>
          <w:szCs w:val="20"/>
        </w:rPr>
        <w:t xml:space="preserve">. </w:t>
      </w:r>
    </w:p>
    <w:p w:rsidR="00C150C1" w:rsidRDefault="00C150C1" w:rsidP="00FA78E3">
      <w:pPr>
        <w:pStyle w:val="ListParagraph"/>
        <w:ind w:left="1080"/>
      </w:pPr>
    </w:p>
    <w:p w:rsidR="00C150C1" w:rsidRPr="000314D2" w:rsidRDefault="00C150C1" w:rsidP="000314D2">
      <w:pPr>
        <w:pStyle w:val="ListParagraph"/>
        <w:keepNext/>
        <w:numPr>
          <w:ilvl w:val="1"/>
          <w:numId w:val="17"/>
        </w:numPr>
        <w:spacing w:before="240" w:after="120" w:line="280" w:lineRule="atLeast"/>
        <w:ind w:left="357" w:hanging="357"/>
        <w:rPr>
          <w:rFonts w:ascii="Tahoma" w:hAnsi="Tahoma" w:cs="Tahoma"/>
          <w:b/>
          <w:bCs/>
          <w:color w:val="990000"/>
          <w:sz w:val="20"/>
          <w:szCs w:val="20"/>
        </w:rPr>
      </w:pPr>
      <w:r w:rsidRPr="000314D2">
        <w:rPr>
          <w:rFonts w:ascii="Tahoma" w:hAnsi="Tahoma" w:cs="Tahoma"/>
          <w:b/>
          <w:bCs/>
          <w:color w:val="990000"/>
          <w:sz w:val="20"/>
          <w:szCs w:val="20"/>
        </w:rPr>
        <w:t xml:space="preserve">Υποβολή </w:t>
      </w:r>
      <w:r>
        <w:rPr>
          <w:rFonts w:ascii="Tahoma" w:hAnsi="Tahoma" w:cs="Tahoma"/>
          <w:b/>
          <w:bCs/>
          <w:color w:val="990000"/>
          <w:sz w:val="20"/>
          <w:szCs w:val="20"/>
        </w:rPr>
        <w:t>των απαιτούμενων εγγράφων</w:t>
      </w:r>
      <w:r w:rsidRPr="000314D2">
        <w:rPr>
          <w:rFonts w:ascii="Tahoma" w:hAnsi="Tahoma" w:cs="Tahoma"/>
          <w:b/>
          <w:bCs/>
          <w:color w:val="990000"/>
          <w:sz w:val="20"/>
          <w:szCs w:val="20"/>
        </w:rPr>
        <w:t xml:space="preserve"> στην ΕΕ </w:t>
      </w:r>
    </w:p>
    <w:p w:rsidR="00C150C1" w:rsidRDefault="00C150C1" w:rsidP="001279A9">
      <w:pPr>
        <w:spacing w:after="60" w:line="280" w:lineRule="atLeast"/>
        <w:rPr>
          <w:rFonts w:ascii="Tahoma" w:hAnsi="Tahoma" w:cs="Tahoma"/>
          <w:sz w:val="20"/>
          <w:szCs w:val="20"/>
        </w:rPr>
      </w:pPr>
      <w:r w:rsidRPr="001279A9">
        <w:rPr>
          <w:rFonts w:ascii="Tahoma" w:hAnsi="Tahoma" w:cs="Tahoma"/>
          <w:sz w:val="20"/>
          <w:szCs w:val="20"/>
        </w:rPr>
        <w:t xml:space="preserve">Η Αρχή Ελέγχου, ενημερώνει τη ΔΑ και την ΑΠ για την ολοκλήρωση της διατύπωσης της </w:t>
      </w:r>
      <w:r>
        <w:rPr>
          <w:rFonts w:ascii="Tahoma" w:hAnsi="Tahoma" w:cs="Tahoma"/>
          <w:sz w:val="20"/>
          <w:szCs w:val="20"/>
        </w:rPr>
        <w:t>Γ</w:t>
      </w:r>
      <w:r w:rsidRPr="001279A9">
        <w:rPr>
          <w:rFonts w:ascii="Tahoma" w:hAnsi="Tahoma" w:cs="Tahoma"/>
          <w:sz w:val="20"/>
          <w:szCs w:val="20"/>
        </w:rPr>
        <w:t xml:space="preserve">νώμης </w:t>
      </w:r>
      <w:r>
        <w:rPr>
          <w:rFonts w:ascii="Tahoma" w:hAnsi="Tahoma" w:cs="Tahoma"/>
          <w:sz w:val="20"/>
          <w:szCs w:val="20"/>
        </w:rPr>
        <w:t xml:space="preserve">Λογιστικού Ελέγχου μέχρι τις </w:t>
      </w:r>
      <w:r>
        <w:rPr>
          <w:rFonts w:ascii="Tahoma" w:hAnsi="Tahoma" w:cs="Tahoma"/>
          <w:color w:val="0000CC"/>
          <w:sz w:val="20"/>
          <w:szCs w:val="20"/>
        </w:rPr>
        <w:t>11</w:t>
      </w:r>
      <w:r w:rsidRPr="00BF003D">
        <w:rPr>
          <w:rFonts w:ascii="Tahoma" w:hAnsi="Tahoma" w:cs="Tahoma"/>
          <w:color w:val="0000CC"/>
          <w:sz w:val="20"/>
          <w:szCs w:val="20"/>
        </w:rPr>
        <w:t xml:space="preserve"> </w:t>
      </w:r>
      <w:r>
        <w:rPr>
          <w:rFonts w:ascii="Tahoma" w:hAnsi="Tahoma" w:cs="Tahoma"/>
          <w:color w:val="0000CC"/>
          <w:sz w:val="20"/>
          <w:szCs w:val="20"/>
        </w:rPr>
        <w:t>Φεβρουαρίου</w:t>
      </w:r>
      <w:r w:rsidRPr="006F1D31">
        <w:rPr>
          <w:rFonts w:ascii="Tahoma" w:hAnsi="Tahoma" w:cs="Tahoma"/>
          <w:sz w:val="20"/>
          <w:szCs w:val="20"/>
        </w:rPr>
        <w:t xml:space="preserve"> </w:t>
      </w:r>
      <w:r>
        <w:rPr>
          <w:rFonts w:ascii="Tahoma" w:hAnsi="Tahoma" w:cs="Tahoma"/>
          <w:sz w:val="20"/>
          <w:szCs w:val="20"/>
        </w:rPr>
        <w:t xml:space="preserve">του ημερολογιακού έτους Ν+1. </w:t>
      </w:r>
    </w:p>
    <w:p w:rsidR="00C150C1" w:rsidRPr="001279A9" w:rsidRDefault="00C150C1" w:rsidP="001279A9">
      <w:pPr>
        <w:spacing w:after="60" w:line="280" w:lineRule="atLeast"/>
        <w:rPr>
          <w:rFonts w:ascii="Tahoma" w:hAnsi="Tahoma" w:cs="Tahoma"/>
          <w:sz w:val="20"/>
          <w:szCs w:val="20"/>
        </w:rPr>
      </w:pPr>
      <w:r>
        <w:rPr>
          <w:rFonts w:ascii="Tahoma" w:hAnsi="Tahoma" w:cs="Tahoma"/>
          <w:sz w:val="20"/>
          <w:szCs w:val="20"/>
        </w:rPr>
        <w:t>Μ</w:t>
      </w:r>
      <w:r w:rsidRPr="001279A9">
        <w:rPr>
          <w:rFonts w:ascii="Tahoma" w:hAnsi="Tahoma" w:cs="Tahoma"/>
          <w:sz w:val="20"/>
          <w:szCs w:val="20"/>
        </w:rPr>
        <w:t xml:space="preserve">έχρι τις </w:t>
      </w:r>
      <w:r w:rsidRPr="0022141B">
        <w:rPr>
          <w:rFonts w:ascii="Tahoma" w:hAnsi="Tahoma" w:cs="Tahoma"/>
          <w:color w:val="0000CC"/>
          <w:sz w:val="20"/>
          <w:szCs w:val="20"/>
        </w:rPr>
        <w:t>15 Φεβρουαρίου</w:t>
      </w:r>
      <w:r w:rsidRPr="001279A9">
        <w:rPr>
          <w:rFonts w:ascii="Tahoma" w:hAnsi="Tahoma" w:cs="Tahoma"/>
          <w:sz w:val="20"/>
          <w:szCs w:val="20"/>
        </w:rPr>
        <w:t xml:space="preserve"> του </w:t>
      </w:r>
      <w:r>
        <w:rPr>
          <w:rFonts w:ascii="Tahoma" w:hAnsi="Tahoma" w:cs="Tahoma"/>
          <w:sz w:val="20"/>
          <w:szCs w:val="20"/>
        </w:rPr>
        <w:t>ημερολογιακού</w:t>
      </w:r>
      <w:r w:rsidRPr="001279A9">
        <w:rPr>
          <w:rFonts w:ascii="Tahoma" w:hAnsi="Tahoma" w:cs="Tahoma"/>
          <w:sz w:val="20"/>
          <w:szCs w:val="20"/>
        </w:rPr>
        <w:t xml:space="preserve"> έτους </w:t>
      </w:r>
      <w:r>
        <w:rPr>
          <w:rFonts w:ascii="Tahoma" w:hAnsi="Tahoma" w:cs="Tahoma"/>
          <w:sz w:val="20"/>
          <w:szCs w:val="20"/>
        </w:rPr>
        <w:t>Ν+1</w:t>
      </w:r>
      <w:r w:rsidRPr="001279A9">
        <w:rPr>
          <w:rFonts w:ascii="Tahoma" w:hAnsi="Tahoma" w:cs="Tahoma"/>
          <w:sz w:val="20"/>
          <w:szCs w:val="20"/>
        </w:rPr>
        <w:t>, οι Αρχές υποβάλλουν στην ΕΕ μέσω του συστήματος SFC τα ακόλουθα:</w:t>
      </w:r>
    </w:p>
    <w:p w:rsidR="00C150C1" w:rsidRPr="001279A9" w:rsidRDefault="00C150C1" w:rsidP="00D5156D">
      <w:pPr>
        <w:pStyle w:val="ListParagraph"/>
        <w:numPr>
          <w:ilvl w:val="0"/>
          <w:numId w:val="24"/>
        </w:numPr>
        <w:spacing w:before="60" w:line="280" w:lineRule="atLeast"/>
        <w:ind w:left="1077" w:hanging="357"/>
        <w:rPr>
          <w:rFonts w:ascii="Tahoma" w:hAnsi="Tahoma" w:cs="Tahoma"/>
          <w:sz w:val="20"/>
          <w:szCs w:val="20"/>
        </w:rPr>
      </w:pPr>
      <w:r w:rsidRPr="001279A9">
        <w:rPr>
          <w:rFonts w:ascii="Tahoma" w:hAnsi="Tahoma" w:cs="Tahoma"/>
          <w:sz w:val="20"/>
          <w:szCs w:val="20"/>
        </w:rPr>
        <w:t>Η Διαχειριστική Αρχή υποβάλλει τη δήλωση διαχείρισης και την ετήσια σύνοψη λογιστικών και λοιπών ελέγχων,</w:t>
      </w:r>
    </w:p>
    <w:p w:rsidR="00C150C1" w:rsidRPr="001279A9" w:rsidRDefault="00C150C1" w:rsidP="00D5156D">
      <w:pPr>
        <w:pStyle w:val="ListParagraph"/>
        <w:numPr>
          <w:ilvl w:val="0"/>
          <w:numId w:val="24"/>
        </w:numPr>
        <w:spacing w:line="280" w:lineRule="atLeast"/>
        <w:rPr>
          <w:rFonts w:ascii="Tahoma" w:hAnsi="Tahoma" w:cs="Tahoma"/>
          <w:sz w:val="20"/>
          <w:szCs w:val="20"/>
        </w:rPr>
      </w:pPr>
      <w:r w:rsidRPr="001279A9">
        <w:rPr>
          <w:rFonts w:ascii="Tahoma" w:hAnsi="Tahoma" w:cs="Tahoma"/>
          <w:sz w:val="20"/>
          <w:szCs w:val="20"/>
        </w:rPr>
        <w:t>Η Αρχή Πιστοποίησης υποβάλλει τους λογαριασμούς,</w:t>
      </w:r>
    </w:p>
    <w:p w:rsidR="00C150C1" w:rsidRPr="001279A9" w:rsidRDefault="00C150C1" w:rsidP="00D5156D">
      <w:pPr>
        <w:pStyle w:val="ListParagraph"/>
        <w:numPr>
          <w:ilvl w:val="0"/>
          <w:numId w:val="24"/>
        </w:numPr>
        <w:spacing w:line="280" w:lineRule="atLeast"/>
        <w:rPr>
          <w:rFonts w:ascii="Tahoma" w:hAnsi="Tahoma" w:cs="Tahoma"/>
          <w:sz w:val="20"/>
          <w:szCs w:val="20"/>
        </w:rPr>
      </w:pPr>
      <w:r w:rsidRPr="001279A9">
        <w:rPr>
          <w:rFonts w:ascii="Tahoma" w:hAnsi="Tahoma" w:cs="Tahoma"/>
          <w:sz w:val="20"/>
          <w:szCs w:val="20"/>
        </w:rPr>
        <w:t>Η Αρχή Ελέγχου υποβάλλει τη γνώμη λογιστικού ελέγχου και την ετήσια έκθεση ελέγχου που καταρτίζει η ίδια βάσει του Άρθρου 127(5.β) του Καν. 1303/2013.</w:t>
      </w:r>
    </w:p>
    <w:p w:rsidR="00C150C1" w:rsidRPr="001279A9" w:rsidRDefault="00C150C1" w:rsidP="001279A9">
      <w:pPr>
        <w:spacing w:after="120" w:line="280" w:lineRule="atLeast"/>
        <w:rPr>
          <w:rFonts w:ascii="Tahoma" w:hAnsi="Tahoma" w:cs="Tahoma"/>
          <w:sz w:val="20"/>
          <w:szCs w:val="20"/>
        </w:rPr>
      </w:pPr>
      <w:r w:rsidRPr="001279A9">
        <w:rPr>
          <w:rFonts w:ascii="Tahoma" w:hAnsi="Tahoma" w:cs="Tahoma"/>
          <w:sz w:val="20"/>
          <w:szCs w:val="20"/>
        </w:rPr>
        <w:t>Η προθεσμία της 15ης Φεβρουαρίου μπορεί να επεκτείνεται κατ’ εξαίρεση από την Επιτροπή έως την 1η Μαρτίου το αργότερο, κατόπιν σχετικής ειδοποίησης από την Αρχή Ελέγχου.</w:t>
      </w:r>
    </w:p>
    <w:p w:rsidR="00C150C1" w:rsidRPr="000314D2" w:rsidRDefault="00C150C1" w:rsidP="005D0CC9">
      <w:pPr>
        <w:pStyle w:val="ListParagraph"/>
        <w:keepNext/>
        <w:numPr>
          <w:ilvl w:val="1"/>
          <w:numId w:val="17"/>
        </w:numPr>
        <w:spacing w:before="240" w:after="120" w:line="280" w:lineRule="atLeast"/>
        <w:ind w:left="357" w:hanging="357"/>
        <w:rPr>
          <w:rFonts w:ascii="Tahoma" w:hAnsi="Tahoma" w:cs="Tahoma"/>
          <w:b/>
          <w:bCs/>
          <w:color w:val="990000"/>
          <w:sz w:val="20"/>
          <w:szCs w:val="20"/>
        </w:rPr>
      </w:pPr>
      <w:r w:rsidRPr="000314D2">
        <w:rPr>
          <w:rFonts w:ascii="Tahoma" w:hAnsi="Tahoma" w:cs="Tahoma"/>
          <w:b/>
          <w:bCs/>
          <w:color w:val="990000"/>
          <w:sz w:val="20"/>
          <w:szCs w:val="20"/>
        </w:rPr>
        <w:t xml:space="preserve">Εξέταση από ΕΕ </w:t>
      </w:r>
    </w:p>
    <w:p w:rsidR="00C150C1" w:rsidRPr="001279A9" w:rsidRDefault="00C150C1" w:rsidP="001279A9">
      <w:pPr>
        <w:spacing w:after="120" w:line="280" w:lineRule="atLeast"/>
        <w:rPr>
          <w:rFonts w:ascii="Tahoma" w:hAnsi="Tahoma" w:cs="Tahoma"/>
          <w:sz w:val="20"/>
          <w:szCs w:val="20"/>
        </w:rPr>
      </w:pPr>
      <w:r w:rsidRPr="001279A9">
        <w:rPr>
          <w:rFonts w:ascii="Tahoma" w:hAnsi="Tahoma" w:cs="Tahoma"/>
          <w:sz w:val="20"/>
          <w:szCs w:val="20"/>
        </w:rPr>
        <w:t>Η Επιτροπή προβαίνει στην εξέταση των εγγράφων που της υποβάλλονται και αποδέχεται τους λογαριασμούς εφόσον είναι σε θέση να συμπεράνει ότι οι λογαριασμοί είναι πλήρεις, ακριβείς και αληθείς και επομένως ότι και η δήλωση διαχείρισης της Διαχειριστικής Αρχής είναι ακριβής. Η Επιτροπή καταλήγει στο συμπέρασμα αυτό όταν η Αρχή Ελέγχου παράσχει γνωμοδότηση ελέγχου χωρίς επιφυλάξεις όσον αφορά την πληρότητα, την ακρίβεια και την ειλικρίνεια των</w:t>
      </w:r>
      <w:r>
        <w:t xml:space="preserve"> </w:t>
      </w:r>
      <w:r w:rsidRPr="001279A9">
        <w:rPr>
          <w:rFonts w:ascii="Tahoma" w:hAnsi="Tahoma" w:cs="Tahoma"/>
          <w:sz w:val="20"/>
          <w:szCs w:val="20"/>
        </w:rPr>
        <w:t>λογαριασμών, εκτός εάν η Επιτροπή κατέχει συγκεκριμένα στοιχεία βάσει των οποίων κρίνει ότι η γνωμοδότηση ελέγχου των λογαριασμών είναι αναξιόπιστη.</w:t>
      </w:r>
    </w:p>
    <w:p w:rsidR="00C150C1" w:rsidRPr="001279A9" w:rsidRDefault="00C150C1" w:rsidP="001279A9">
      <w:pPr>
        <w:spacing w:after="120" w:line="280" w:lineRule="atLeast"/>
        <w:rPr>
          <w:rFonts w:ascii="Tahoma" w:hAnsi="Tahoma" w:cs="Tahoma"/>
          <w:sz w:val="20"/>
          <w:szCs w:val="20"/>
        </w:rPr>
      </w:pPr>
      <w:r w:rsidRPr="001279A9">
        <w:rPr>
          <w:rFonts w:ascii="Tahoma" w:hAnsi="Tahoma" w:cs="Tahoma"/>
          <w:sz w:val="20"/>
          <w:szCs w:val="20"/>
        </w:rPr>
        <w:lastRenderedPageBreak/>
        <w:t>Έως τις 31 Μαΐου του έτους μετά τη λήξη της λογιστικής χρήσης, η Επιτροπή ενημερώνει το κράτος μέλος σχετικά με το εάν δύναται να αποδεχθεί τους λογαριασμούς και την ακρίβεια της δήλωσης διαχείρισης.</w:t>
      </w:r>
    </w:p>
    <w:p w:rsidR="00C150C1" w:rsidRPr="001279A9" w:rsidRDefault="00C150C1" w:rsidP="001279A9">
      <w:pPr>
        <w:spacing w:after="120" w:line="280" w:lineRule="atLeast"/>
        <w:rPr>
          <w:rFonts w:ascii="Tahoma" w:hAnsi="Tahoma" w:cs="Tahoma"/>
          <w:sz w:val="20"/>
          <w:szCs w:val="20"/>
        </w:rPr>
      </w:pPr>
      <w:r w:rsidRPr="001279A9">
        <w:rPr>
          <w:rFonts w:ascii="Tahoma" w:hAnsi="Tahoma" w:cs="Tahoma"/>
          <w:sz w:val="20"/>
          <w:szCs w:val="20"/>
        </w:rPr>
        <w:t>Εάν, για λόγους που αποδίδονται στο κράτος μέλος, η Επιτροπή δεν είναι σε θέση να αποδεχθεί τους λογαριασμούς έως τις 31 Μαΐου του έτους μετά τη λήξη της λογιστικής χρήσης, η Επιτροπή ενημερώνει το κράτος μέλος σχετικά, διευκρινίζοντας τους λόγους, και κοινοποιεί τις δράσεις που πρέπει να αναληφθούν και την προθεσμία ολοκλήρωσής τους. Στο τέλος της περιόδου ολοκλήρωσης των εν λόγω δράσεων, η Επιτροπή ενημερώνει το κράτος μέλος σχετικά με το εάν δύναται να αποδεχθεί τους λογαριασμούς και την ακρίβεια της δήλωσης διαχείρισης.</w:t>
      </w:r>
    </w:p>
    <w:p w:rsidR="00C150C1" w:rsidRPr="001279A9" w:rsidRDefault="00C150C1" w:rsidP="001279A9">
      <w:pPr>
        <w:spacing w:after="120" w:line="280" w:lineRule="atLeast"/>
        <w:rPr>
          <w:rFonts w:ascii="Tahoma" w:hAnsi="Tahoma" w:cs="Tahoma"/>
          <w:sz w:val="20"/>
          <w:szCs w:val="20"/>
        </w:rPr>
      </w:pPr>
      <w:r w:rsidRPr="001279A9">
        <w:rPr>
          <w:rFonts w:ascii="Tahoma" w:hAnsi="Tahoma" w:cs="Tahoma"/>
          <w:sz w:val="20"/>
          <w:szCs w:val="20"/>
        </w:rPr>
        <w:t>Το κράτος μέλος υλοποιεί τις δράσεις που του έχουν υποδε</w:t>
      </w:r>
      <w:r>
        <w:rPr>
          <w:rFonts w:ascii="Tahoma" w:hAnsi="Tahoma" w:cs="Tahoma"/>
          <w:sz w:val="20"/>
          <w:szCs w:val="20"/>
        </w:rPr>
        <w:t>ι</w:t>
      </w:r>
      <w:r w:rsidRPr="001279A9">
        <w:rPr>
          <w:rFonts w:ascii="Tahoma" w:hAnsi="Tahoma" w:cs="Tahoma"/>
          <w:sz w:val="20"/>
          <w:szCs w:val="20"/>
        </w:rPr>
        <w:t xml:space="preserve">χθεί από την Επιτροπή εντός της προβλεπόμενης προθεσμίας. </w:t>
      </w:r>
    </w:p>
    <w:p w:rsidR="00C150C1" w:rsidRPr="00175DFA" w:rsidRDefault="00C150C1" w:rsidP="00394988">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atLeast"/>
        <w:rPr>
          <w:rFonts w:ascii="Tahoma" w:hAnsi="Tahoma" w:cs="Tahoma"/>
          <w:b/>
          <w:bCs/>
          <w:color w:val="FFFFFF"/>
          <w:sz w:val="20"/>
          <w:szCs w:val="20"/>
        </w:rPr>
      </w:pPr>
      <w:r w:rsidRPr="00175DFA">
        <w:rPr>
          <w:rFonts w:ascii="Tahoma" w:hAnsi="Tahoma" w:cs="Tahoma"/>
          <w:b/>
          <w:bCs/>
          <w:color w:val="FFFFFF"/>
          <w:sz w:val="20"/>
          <w:szCs w:val="20"/>
        </w:rPr>
        <w:t>5. Σχετικά έντυπα</w:t>
      </w:r>
    </w:p>
    <w:p w:rsidR="00C150C1" w:rsidRDefault="00C150C1" w:rsidP="00F4294B">
      <w:pPr>
        <w:spacing w:after="120" w:line="280" w:lineRule="atLeast"/>
        <w:rPr>
          <w:rFonts w:ascii="Tahoma" w:hAnsi="Tahoma" w:cs="Tahoma"/>
          <w:sz w:val="20"/>
          <w:szCs w:val="20"/>
        </w:rPr>
      </w:pPr>
      <w:r>
        <w:rPr>
          <w:rFonts w:ascii="Tahoma" w:hAnsi="Tahoma" w:cs="Tahoma"/>
          <w:sz w:val="20"/>
          <w:szCs w:val="20"/>
        </w:rPr>
        <w:t>Χρησιμοποιούνται:</w:t>
      </w:r>
    </w:p>
    <w:p w:rsidR="00C150C1" w:rsidRDefault="00C150C1" w:rsidP="00E1132F">
      <w:pPr>
        <w:pStyle w:val="ListParagraph"/>
        <w:numPr>
          <w:ilvl w:val="0"/>
          <w:numId w:val="24"/>
        </w:numPr>
        <w:spacing w:before="60" w:line="280" w:lineRule="atLeast"/>
        <w:ind w:left="392" w:hanging="392"/>
        <w:rPr>
          <w:rFonts w:ascii="Tahoma" w:hAnsi="Tahoma" w:cs="Tahoma"/>
          <w:sz w:val="20"/>
          <w:szCs w:val="20"/>
        </w:rPr>
      </w:pPr>
      <w:r w:rsidRPr="00F4294B">
        <w:rPr>
          <w:rFonts w:ascii="Tahoma" w:hAnsi="Tahoma" w:cs="Tahoma"/>
          <w:sz w:val="20"/>
          <w:szCs w:val="20"/>
        </w:rPr>
        <w:t xml:space="preserve">το </w:t>
      </w:r>
      <w:r>
        <w:rPr>
          <w:rFonts w:ascii="Tahoma" w:hAnsi="Tahoma" w:cs="Tahoma"/>
          <w:sz w:val="20"/>
          <w:szCs w:val="20"/>
        </w:rPr>
        <w:t xml:space="preserve">Υπόδειγμα της Δήλωσης Διαχείρισης του Παραρτήματος </w:t>
      </w:r>
      <w:r w:rsidRPr="00E1132F">
        <w:rPr>
          <w:rFonts w:ascii="Tahoma" w:hAnsi="Tahoma" w:cs="Tahoma"/>
          <w:sz w:val="20"/>
          <w:szCs w:val="20"/>
        </w:rPr>
        <w:t>VI</w:t>
      </w:r>
      <w:r w:rsidRPr="00F4294B">
        <w:rPr>
          <w:rFonts w:ascii="Tahoma" w:hAnsi="Tahoma" w:cs="Tahoma"/>
          <w:sz w:val="20"/>
          <w:szCs w:val="20"/>
        </w:rPr>
        <w:t xml:space="preserve"> </w:t>
      </w:r>
      <w:r>
        <w:rPr>
          <w:rFonts w:ascii="Tahoma" w:hAnsi="Tahoma" w:cs="Tahoma"/>
          <w:sz w:val="20"/>
          <w:szCs w:val="20"/>
        </w:rPr>
        <w:t xml:space="preserve">του Εκτελεστικού Κανονισμού 207/2015, καθώς και </w:t>
      </w:r>
    </w:p>
    <w:p w:rsidR="00C150C1" w:rsidRPr="00E1132F" w:rsidRDefault="00C150C1" w:rsidP="00CC7CB5">
      <w:pPr>
        <w:pStyle w:val="ListParagraph"/>
        <w:numPr>
          <w:ilvl w:val="0"/>
          <w:numId w:val="24"/>
        </w:numPr>
        <w:spacing w:before="60" w:line="280" w:lineRule="atLeast"/>
        <w:ind w:left="392" w:hanging="392"/>
        <w:rPr>
          <w:rFonts w:ascii="Tahoma" w:hAnsi="Tahoma" w:cs="Tahoma"/>
          <w:sz w:val="20"/>
          <w:szCs w:val="20"/>
        </w:rPr>
      </w:pPr>
      <w:r>
        <w:rPr>
          <w:rFonts w:ascii="Tahoma" w:hAnsi="Tahoma" w:cs="Tahoma"/>
          <w:sz w:val="20"/>
          <w:szCs w:val="20"/>
        </w:rPr>
        <w:t>το Υπόδειγμα της Ετήσιας Σύνοψης του υπό διαμόρφωση Οδηγού για την κατάρτιση της Δήλωσης Διαχείρισης και της Ετήσιας Σύνοψης για τα Κράτη-Μέλη</w:t>
      </w:r>
    </w:p>
    <w:p w:rsidR="00C150C1" w:rsidRPr="00175DFA" w:rsidRDefault="00C150C1" w:rsidP="00394988">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atLeast"/>
        <w:rPr>
          <w:rFonts w:ascii="Tahoma" w:hAnsi="Tahoma" w:cs="Tahoma"/>
          <w:b/>
          <w:bCs/>
          <w:color w:val="FFFFFF"/>
          <w:sz w:val="20"/>
          <w:szCs w:val="20"/>
        </w:rPr>
      </w:pPr>
      <w:r w:rsidRPr="00175DFA">
        <w:rPr>
          <w:rFonts w:ascii="Tahoma" w:hAnsi="Tahoma" w:cs="Tahoma"/>
          <w:b/>
          <w:bCs/>
          <w:color w:val="FFFFFF"/>
          <w:sz w:val="20"/>
          <w:szCs w:val="20"/>
        </w:rPr>
        <w:t>6. Διάγραμμα ροής</w:t>
      </w:r>
    </w:p>
    <w:p w:rsidR="00C150C1" w:rsidRPr="00745E01" w:rsidRDefault="00C150C1" w:rsidP="00123853"/>
    <w:sectPr w:rsidR="00C150C1" w:rsidRPr="00745E01" w:rsidSect="00DF5074">
      <w:footerReference w:type="default" r:id="rId8"/>
      <w:pgSz w:w="11906" w:h="16838" w:code="9"/>
      <w:pgMar w:top="1134" w:right="1247" w:bottom="1247" w:left="1418" w:header="709" w:footer="0"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4A2B" w:rsidRDefault="00A84A2B" w:rsidP="00882E5E">
      <w:r>
        <w:separator/>
      </w:r>
    </w:p>
  </w:endnote>
  <w:endnote w:type="continuationSeparator" w:id="1">
    <w:p w:rsidR="00A84A2B" w:rsidRDefault="00A84A2B" w:rsidP="00882E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31" w:type="dxa"/>
      <w:jc w:val="center"/>
      <w:tblBorders>
        <w:top w:val="single" w:sz="4" w:space="0" w:color="auto"/>
      </w:tblBorders>
      <w:tblLook w:val="01E0"/>
    </w:tblPr>
    <w:tblGrid>
      <w:gridCol w:w="3383"/>
      <w:gridCol w:w="2850"/>
      <w:gridCol w:w="2798"/>
    </w:tblGrid>
    <w:tr w:rsidR="00C150C1" w:rsidRPr="00566003" w:rsidTr="001314D8">
      <w:trPr>
        <w:jc w:val="center"/>
      </w:trPr>
      <w:tc>
        <w:tcPr>
          <w:tcW w:w="3383" w:type="dxa"/>
          <w:tcBorders>
            <w:top w:val="single" w:sz="4" w:space="0" w:color="auto"/>
          </w:tcBorders>
        </w:tcPr>
        <w:p w:rsidR="00C150C1" w:rsidRPr="00566003" w:rsidRDefault="00C150C1" w:rsidP="001314D8">
          <w:pPr>
            <w:jc w:val="left"/>
            <w:rPr>
              <w:rFonts w:ascii="Tahoma" w:hAnsi="Tahoma" w:cs="Tahoma"/>
              <w:bCs/>
              <w:sz w:val="16"/>
              <w:szCs w:val="16"/>
            </w:rPr>
          </w:pPr>
          <w:r>
            <w:rPr>
              <w:rFonts w:ascii="Tahoma" w:hAnsi="Tahoma" w:cs="Tahoma"/>
              <w:bCs/>
              <w:sz w:val="16"/>
              <w:szCs w:val="16"/>
            </w:rPr>
            <w:t xml:space="preserve">Διαδικασία: </w:t>
          </w:r>
          <w:r w:rsidRPr="00566003">
            <w:rPr>
              <w:rFonts w:ascii="Tahoma" w:hAnsi="Tahoma" w:cs="Tahoma"/>
              <w:bCs/>
              <w:sz w:val="16"/>
              <w:szCs w:val="16"/>
            </w:rPr>
            <w:t>Δ</w:t>
          </w:r>
          <w:r w:rsidRPr="00566003">
            <w:rPr>
              <w:rFonts w:ascii="Tahoma" w:hAnsi="Tahoma" w:cs="Tahoma"/>
              <w:bCs/>
              <w:sz w:val="16"/>
              <w:szCs w:val="16"/>
              <w:lang w:val="en-US"/>
            </w:rPr>
            <w:t>VII</w:t>
          </w:r>
          <w:r>
            <w:rPr>
              <w:rFonts w:ascii="Tahoma" w:hAnsi="Tahoma" w:cs="Tahoma"/>
              <w:bCs/>
              <w:sz w:val="16"/>
              <w:szCs w:val="16"/>
            </w:rPr>
            <w:t>_3</w:t>
          </w:r>
        </w:p>
        <w:p w:rsidR="00C150C1" w:rsidRPr="00566003" w:rsidRDefault="00C150C1" w:rsidP="001314D8">
          <w:pPr>
            <w:spacing w:before="0"/>
            <w:jc w:val="left"/>
            <w:rPr>
              <w:rFonts w:ascii="Tahoma" w:hAnsi="Tahoma" w:cs="Tahoma"/>
              <w:bCs/>
              <w:sz w:val="16"/>
              <w:szCs w:val="16"/>
            </w:rPr>
          </w:pPr>
          <w:r w:rsidRPr="00566003">
            <w:rPr>
              <w:rFonts w:ascii="Tahoma" w:hAnsi="Tahoma" w:cs="Tahoma"/>
              <w:bCs/>
              <w:sz w:val="16"/>
              <w:szCs w:val="16"/>
            </w:rPr>
            <w:t>Έκδοση:1</w:t>
          </w:r>
          <w:r w:rsidRPr="00566003">
            <w:rPr>
              <w:rFonts w:ascii="Tahoma" w:hAnsi="Tahoma" w:cs="Tahoma"/>
              <w:bCs/>
              <w:sz w:val="16"/>
              <w:szCs w:val="16"/>
              <w:vertAlign w:val="superscript"/>
            </w:rPr>
            <w:t>η</w:t>
          </w:r>
          <w:r w:rsidRPr="00566003">
            <w:rPr>
              <w:rFonts w:ascii="Tahoma" w:hAnsi="Tahoma" w:cs="Tahoma"/>
              <w:bCs/>
              <w:sz w:val="16"/>
              <w:szCs w:val="16"/>
            </w:rPr>
            <w:t xml:space="preserve">  </w:t>
          </w:r>
        </w:p>
        <w:p w:rsidR="00C150C1" w:rsidRPr="000E1190" w:rsidRDefault="00C150C1" w:rsidP="00F3509E">
          <w:pPr>
            <w:spacing w:before="0"/>
            <w:jc w:val="left"/>
            <w:rPr>
              <w:rFonts w:ascii="Tahoma" w:hAnsi="Tahoma" w:cs="Tahoma"/>
              <w:bCs/>
              <w:szCs w:val="20"/>
            </w:rPr>
          </w:pPr>
          <w:proofErr w:type="spellStart"/>
          <w:r w:rsidRPr="00566003">
            <w:rPr>
              <w:rFonts w:ascii="Tahoma" w:hAnsi="Tahoma" w:cs="Tahoma"/>
              <w:bCs/>
              <w:sz w:val="16"/>
              <w:szCs w:val="16"/>
            </w:rPr>
            <w:t>Ημ</w:t>
          </w:r>
          <w:proofErr w:type="spellEnd"/>
          <w:r w:rsidRPr="00566003">
            <w:rPr>
              <w:rFonts w:ascii="Tahoma" w:hAnsi="Tahoma" w:cs="Tahoma"/>
              <w:bCs/>
              <w:sz w:val="16"/>
              <w:szCs w:val="16"/>
            </w:rPr>
            <w:t xml:space="preserve">. Έκδοσης: </w:t>
          </w:r>
          <w:r w:rsidR="00F3509E">
            <w:rPr>
              <w:rFonts w:ascii="Tahoma" w:hAnsi="Tahoma" w:cs="Tahoma"/>
              <w:bCs/>
              <w:sz w:val="16"/>
              <w:szCs w:val="16"/>
              <w:lang w:val="en-US"/>
            </w:rPr>
            <w:t>30.10</w:t>
          </w:r>
          <w:r w:rsidR="000E1CE9" w:rsidRPr="000E1190">
            <w:rPr>
              <w:rFonts w:ascii="Tahoma" w:hAnsi="Tahoma" w:cs="Tahoma"/>
              <w:bCs/>
              <w:sz w:val="16"/>
              <w:szCs w:val="16"/>
            </w:rPr>
            <w:t>.2015</w:t>
          </w:r>
        </w:p>
      </w:tc>
      <w:tc>
        <w:tcPr>
          <w:tcW w:w="2850" w:type="dxa"/>
          <w:tcBorders>
            <w:top w:val="single" w:sz="4" w:space="0" w:color="auto"/>
          </w:tcBorders>
          <w:vAlign w:val="center"/>
        </w:tcPr>
        <w:p w:rsidR="00C150C1" w:rsidRPr="00566003" w:rsidRDefault="00C150C1" w:rsidP="001314D8">
          <w:pPr>
            <w:spacing w:before="0"/>
            <w:ind w:left="400"/>
            <w:jc w:val="center"/>
            <w:rPr>
              <w:rFonts w:ascii="Tahoma" w:hAnsi="Tahoma" w:cs="Tahoma"/>
              <w:bCs/>
              <w:sz w:val="16"/>
              <w:szCs w:val="16"/>
            </w:rPr>
          </w:pPr>
        </w:p>
        <w:p w:rsidR="00C150C1" w:rsidRPr="00566003" w:rsidRDefault="00C150C1" w:rsidP="001314D8">
          <w:pPr>
            <w:spacing w:before="0"/>
            <w:rPr>
              <w:rFonts w:ascii="Tahoma" w:hAnsi="Tahoma" w:cs="Tahoma"/>
              <w:bCs/>
              <w:sz w:val="16"/>
              <w:szCs w:val="16"/>
            </w:rPr>
          </w:pPr>
          <w:r w:rsidRPr="00566003">
            <w:rPr>
              <w:rFonts w:ascii="Tahoma" w:hAnsi="Tahoma" w:cs="Tahoma"/>
              <w:bCs/>
              <w:sz w:val="16"/>
              <w:szCs w:val="16"/>
            </w:rPr>
            <w:t xml:space="preserve">                - </w:t>
          </w:r>
          <w:r w:rsidR="00F678EF" w:rsidRPr="00566003">
            <w:rPr>
              <w:rFonts w:ascii="Tahoma" w:hAnsi="Tahoma" w:cs="Tahoma"/>
              <w:bCs/>
              <w:sz w:val="16"/>
              <w:szCs w:val="16"/>
            </w:rPr>
            <w:fldChar w:fldCharType="begin"/>
          </w:r>
          <w:r w:rsidRPr="00566003">
            <w:rPr>
              <w:rFonts w:ascii="Tahoma" w:hAnsi="Tahoma" w:cs="Tahoma"/>
              <w:bCs/>
              <w:sz w:val="16"/>
              <w:szCs w:val="16"/>
            </w:rPr>
            <w:instrText xml:space="preserve"> PAGE </w:instrText>
          </w:r>
          <w:r w:rsidR="00F678EF" w:rsidRPr="00566003">
            <w:rPr>
              <w:rFonts w:ascii="Tahoma" w:hAnsi="Tahoma" w:cs="Tahoma"/>
              <w:bCs/>
              <w:sz w:val="16"/>
              <w:szCs w:val="16"/>
            </w:rPr>
            <w:fldChar w:fldCharType="separate"/>
          </w:r>
          <w:r w:rsidR="00F3509E">
            <w:rPr>
              <w:rFonts w:ascii="Tahoma" w:hAnsi="Tahoma" w:cs="Tahoma"/>
              <w:bCs/>
              <w:noProof/>
              <w:sz w:val="16"/>
              <w:szCs w:val="16"/>
            </w:rPr>
            <w:t>6</w:t>
          </w:r>
          <w:r w:rsidR="00F678EF" w:rsidRPr="00566003">
            <w:rPr>
              <w:rFonts w:ascii="Tahoma" w:hAnsi="Tahoma" w:cs="Tahoma"/>
              <w:bCs/>
              <w:sz w:val="16"/>
              <w:szCs w:val="16"/>
            </w:rPr>
            <w:fldChar w:fldCharType="end"/>
          </w:r>
          <w:r w:rsidRPr="00566003">
            <w:rPr>
              <w:rFonts w:ascii="Tahoma" w:hAnsi="Tahoma" w:cs="Tahoma"/>
              <w:bCs/>
              <w:sz w:val="16"/>
              <w:szCs w:val="16"/>
            </w:rPr>
            <w:t xml:space="preserve"> -</w:t>
          </w:r>
        </w:p>
      </w:tc>
      <w:tc>
        <w:tcPr>
          <w:tcW w:w="2798" w:type="dxa"/>
          <w:tcBorders>
            <w:top w:val="single" w:sz="4" w:space="0" w:color="auto"/>
          </w:tcBorders>
          <w:vAlign w:val="center"/>
        </w:tcPr>
        <w:p w:rsidR="00C150C1" w:rsidRPr="00566003" w:rsidRDefault="00137356" w:rsidP="001314D8">
          <w:pPr>
            <w:jc w:val="right"/>
            <w:rPr>
              <w:rFonts w:ascii="Tahoma" w:hAnsi="Tahoma" w:cs="Tahoma"/>
              <w:bCs/>
              <w:szCs w:val="20"/>
            </w:rPr>
          </w:pPr>
          <w:r w:rsidRPr="00F678EF">
            <w:rPr>
              <w:rFonts w:ascii="Tahoma" w:hAnsi="Tahoma" w:cs="Tahoma"/>
              <w:noProof/>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alt="espa1420_logo_rgb" style="width:54.15pt;height:32.25pt;visibility:visible">
                <v:imagedata r:id="rId1" o:title=""/>
              </v:shape>
            </w:pict>
          </w:r>
        </w:p>
      </w:tc>
    </w:tr>
  </w:tbl>
  <w:p w:rsidR="00C150C1" w:rsidRDefault="00C150C1">
    <w:pPr>
      <w:pStyle w:val="Footer"/>
    </w:pPr>
  </w:p>
  <w:p w:rsidR="00C150C1" w:rsidRPr="00131DE4" w:rsidRDefault="00C150C1" w:rsidP="00654A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4A2B" w:rsidRDefault="00A84A2B" w:rsidP="00882E5E">
      <w:r>
        <w:separator/>
      </w:r>
    </w:p>
  </w:footnote>
  <w:footnote w:type="continuationSeparator" w:id="1">
    <w:p w:rsidR="00A84A2B" w:rsidRDefault="00A84A2B" w:rsidP="00882E5E">
      <w:r>
        <w:continuationSeparator/>
      </w:r>
    </w:p>
  </w:footnote>
  <w:footnote w:id="2">
    <w:p w:rsidR="00C150C1" w:rsidRDefault="00C150C1" w:rsidP="0001587B">
      <w:pPr>
        <w:pStyle w:val="CM1"/>
        <w:spacing w:before="60" w:after="60"/>
        <w:jc w:val="both"/>
      </w:pPr>
      <w:r w:rsidRPr="00BE6CA0">
        <w:rPr>
          <w:rStyle w:val="FootnoteReference"/>
          <w:rFonts w:ascii="Tahoma" w:hAnsi="Tahoma" w:cs="Tahoma"/>
          <w:sz w:val="16"/>
          <w:szCs w:val="16"/>
        </w:rPr>
        <w:footnoteRef/>
      </w:r>
      <w:r w:rsidRPr="00BE6CA0">
        <w:rPr>
          <w:rFonts w:ascii="Tahoma" w:hAnsi="Tahoma" w:cs="Tahoma"/>
          <w:sz w:val="16"/>
          <w:szCs w:val="16"/>
        </w:rPr>
        <w:t xml:space="preserve"> </w:t>
      </w:r>
      <w:r w:rsidRPr="00BE6CA0">
        <w:rPr>
          <w:rFonts w:ascii="Tahoma" w:hAnsi="Tahoma" w:cs="Tahoma"/>
          <w:color w:val="000000"/>
          <w:sz w:val="16"/>
          <w:szCs w:val="16"/>
        </w:rPr>
        <w:t xml:space="preserve">η περίοδος από 1 Ιουλίου </w:t>
      </w:r>
      <w:r>
        <w:rPr>
          <w:rFonts w:ascii="Tahoma" w:hAnsi="Tahoma" w:cs="Tahoma"/>
          <w:color w:val="000000"/>
          <w:sz w:val="16"/>
          <w:szCs w:val="16"/>
        </w:rPr>
        <w:t xml:space="preserve">του ημερολογιακού έτους Ν-1 </w:t>
      </w:r>
      <w:r w:rsidRPr="00BE6CA0">
        <w:rPr>
          <w:rFonts w:ascii="Tahoma" w:hAnsi="Tahoma" w:cs="Tahoma"/>
          <w:color w:val="000000"/>
          <w:sz w:val="16"/>
          <w:szCs w:val="16"/>
        </w:rPr>
        <w:t>έως 30 Ιουνίου</w:t>
      </w:r>
      <w:r>
        <w:rPr>
          <w:rFonts w:ascii="Tahoma" w:hAnsi="Tahoma" w:cs="Tahoma"/>
          <w:color w:val="000000"/>
          <w:sz w:val="16"/>
          <w:szCs w:val="16"/>
        </w:rPr>
        <w:t xml:space="preserve"> του ημερολογιακού έτους Ν</w:t>
      </w:r>
    </w:p>
  </w:footnote>
  <w:footnote w:id="3">
    <w:p w:rsidR="00C150C1" w:rsidRPr="007D16E7" w:rsidRDefault="00C150C1" w:rsidP="0001587B">
      <w:pPr>
        <w:pStyle w:val="FootnoteText"/>
        <w:spacing w:after="240" w:line="360" w:lineRule="auto"/>
        <w:rPr>
          <w:lang w:val="en-US"/>
        </w:rPr>
      </w:pPr>
      <w:r w:rsidRPr="005F6F0D">
        <w:rPr>
          <w:rStyle w:val="FootnoteReference"/>
          <w:rFonts w:ascii="Tahoma" w:hAnsi="Tahoma" w:cs="Tahoma"/>
          <w:sz w:val="16"/>
          <w:szCs w:val="16"/>
        </w:rPr>
        <w:footnoteRef/>
      </w:r>
      <w:r w:rsidRPr="003A1FA8">
        <w:rPr>
          <w:rStyle w:val="FootnoteReference"/>
          <w:rFonts w:ascii="Tahoma" w:hAnsi="Tahoma" w:cs="Tahoma"/>
          <w:sz w:val="16"/>
          <w:szCs w:val="16"/>
          <w:lang w:val="en-US"/>
        </w:rPr>
        <w:t xml:space="preserve"> </w:t>
      </w:r>
      <w:r>
        <w:rPr>
          <w:rFonts w:ascii="Tahoma" w:hAnsi="Tahoma" w:cs="Tahoma"/>
          <w:color w:val="000000"/>
          <w:sz w:val="16"/>
          <w:szCs w:val="16"/>
        </w:rPr>
        <w:t>τ</w:t>
      </w:r>
      <w:r w:rsidRPr="002855A5">
        <w:rPr>
          <w:rFonts w:ascii="Tahoma" w:hAnsi="Tahoma" w:cs="Tahoma"/>
          <w:color w:val="000000"/>
          <w:sz w:val="16"/>
          <w:szCs w:val="16"/>
        </w:rPr>
        <w:t>ου</w:t>
      </w:r>
      <w:r w:rsidRPr="003A1FA8">
        <w:rPr>
          <w:rFonts w:ascii="Tahoma" w:hAnsi="Tahoma" w:cs="Tahoma"/>
          <w:color w:val="000000"/>
          <w:sz w:val="16"/>
          <w:szCs w:val="16"/>
          <w:lang w:val="en-US"/>
        </w:rPr>
        <w:t xml:space="preserve"> </w:t>
      </w:r>
      <w:r w:rsidRPr="002855A5">
        <w:rPr>
          <w:rFonts w:ascii="Tahoma" w:hAnsi="Tahoma" w:cs="Tahoma"/>
          <w:color w:val="000000"/>
          <w:sz w:val="16"/>
          <w:szCs w:val="16"/>
        </w:rPr>
        <w:t>ημερολογιακού</w:t>
      </w:r>
      <w:r w:rsidRPr="003A1FA8">
        <w:rPr>
          <w:rFonts w:ascii="Tahoma" w:hAnsi="Tahoma" w:cs="Tahoma"/>
          <w:color w:val="000000"/>
          <w:sz w:val="16"/>
          <w:szCs w:val="16"/>
          <w:lang w:val="en-US"/>
        </w:rPr>
        <w:t xml:space="preserve"> </w:t>
      </w:r>
      <w:r w:rsidRPr="002855A5">
        <w:rPr>
          <w:rFonts w:ascii="Tahoma" w:hAnsi="Tahoma" w:cs="Tahoma"/>
          <w:color w:val="000000"/>
          <w:sz w:val="16"/>
          <w:szCs w:val="16"/>
        </w:rPr>
        <w:t>έτους</w:t>
      </w:r>
      <w:r w:rsidRPr="003A1FA8">
        <w:rPr>
          <w:rFonts w:ascii="Tahoma" w:hAnsi="Tahoma" w:cs="Tahoma"/>
          <w:color w:val="000000"/>
          <w:sz w:val="16"/>
          <w:szCs w:val="16"/>
          <w:lang w:val="en-US"/>
        </w:rPr>
        <w:t xml:space="preserve"> </w:t>
      </w:r>
      <w:r>
        <w:rPr>
          <w:rFonts w:ascii="Tahoma" w:hAnsi="Tahoma" w:cs="Tahoma"/>
          <w:color w:val="000000"/>
          <w:sz w:val="16"/>
          <w:szCs w:val="16"/>
        </w:rPr>
        <w:t>Ν</w:t>
      </w:r>
      <w:r w:rsidRPr="003A1FA8">
        <w:rPr>
          <w:rFonts w:ascii="Tahoma" w:hAnsi="Tahoma" w:cs="Tahoma"/>
          <w:color w:val="000000"/>
          <w:sz w:val="16"/>
          <w:szCs w:val="16"/>
          <w:lang w:val="en-US"/>
        </w:rPr>
        <w:t>+1</w:t>
      </w:r>
    </w:p>
  </w:footnote>
  <w:footnote w:id="4">
    <w:p w:rsidR="00C150C1" w:rsidRPr="007D16E7" w:rsidRDefault="00C150C1" w:rsidP="00FC60EC">
      <w:pPr>
        <w:pStyle w:val="CM1"/>
        <w:spacing w:before="60" w:after="360" w:line="480" w:lineRule="auto"/>
        <w:jc w:val="both"/>
        <w:rPr>
          <w:lang w:val="en-US"/>
        </w:rPr>
      </w:pPr>
      <w:r w:rsidRPr="004B1F84">
        <w:rPr>
          <w:rStyle w:val="FootnoteReference"/>
          <w:rFonts w:ascii="Tahoma" w:hAnsi="Tahoma" w:cs="Tahoma"/>
          <w:sz w:val="16"/>
          <w:szCs w:val="16"/>
        </w:rPr>
        <w:footnoteRef/>
      </w:r>
      <w:r w:rsidRPr="003A1FA8">
        <w:rPr>
          <w:rStyle w:val="FootnoteReference"/>
          <w:rFonts w:ascii="Tahoma" w:hAnsi="Tahoma" w:cs="Tahoma"/>
          <w:sz w:val="16"/>
          <w:szCs w:val="16"/>
          <w:lang w:val="en-US"/>
        </w:rPr>
        <w:t xml:space="preserve"> </w:t>
      </w:r>
      <w:r w:rsidRPr="004370B1">
        <w:rPr>
          <w:rStyle w:val="FootnoteReference"/>
          <w:rFonts w:ascii="Tahoma" w:hAnsi="Tahoma" w:cs="Tahoma"/>
          <w:sz w:val="16"/>
          <w:szCs w:val="16"/>
          <w:vertAlign w:val="baseline"/>
          <w:lang w:val="en-US"/>
        </w:rPr>
        <w:t>«</w:t>
      </w:r>
      <w:r w:rsidRPr="003A1FA8">
        <w:rPr>
          <w:rFonts w:ascii="Tahoma" w:hAnsi="Tahoma" w:cs="Tahoma"/>
          <w:color w:val="000000"/>
          <w:sz w:val="16"/>
          <w:szCs w:val="16"/>
          <w:lang w:val="en-US"/>
        </w:rPr>
        <w:t>Guidance on the drawing of Management declaration and Annual Summary for Member States</w:t>
      </w:r>
      <w:r w:rsidRPr="004370B1">
        <w:rPr>
          <w:rFonts w:ascii="Tahoma" w:hAnsi="Tahoma" w:cs="Tahoma"/>
          <w:color w:val="000000"/>
          <w:sz w:val="16"/>
          <w:szCs w:val="16"/>
          <w:lang w:val="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00B6B626"/>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035E9D02"/>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B7D05B26"/>
    <w:lvl w:ilvl="0">
      <w:start w:val="1"/>
      <w:numFmt w:val="bullet"/>
      <w:lvlText w:val=""/>
      <w:lvlJc w:val="left"/>
      <w:pPr>
        <w:tabs>
          <w:tab w:val="num" w:pos="643"/>
        </w:tabs>
        <w:ind w:left="643" w:hanging="360"/>
      </w:pPr>
      <w:rPr>
        <w:rFonts w:ascii="Symbol" w:hAnsi="Symbol" w:hint="default"/>
      </w:rPr>
    </w:lvl>
  </w:abstractNum>
  <w:abstractNum w:abstractNumId="3">
    <w:nsid w:val="FFFFFF89"/>
    <w:multiLevelType w:val="singleLevel"/>
    <w:tmpl w:val="70DAEFB8"/>
    <w:lvl w:ilvl="0">
      <w:start w:val="1"/>
      <w:numFmt w:val="bullet"/>
      <w:lvlText w:val=""/>
      <w:lvlJc w:val="left"/>
      <w:pPr>
        <w:tabs>
          <w:tab w:val="num" w:pos="360"/>
        </w:tabs>
        <w:ind w:left="360" w:hanging="360"/>
      </w:pPr>
      <w:rPr>
        <w:rFonts w:ascii="Symbol" w:hAnsi="Symbol" w:hint="default"/>
      </w:rPr>
    </w:lvl>
  </w:abstractNum>
  <w:abstractNum w:abstractNumId="4">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58315AD"/>
    <w:multiLevelType w:val="hybridMultilevel"/>
    <w:tmpl w:val="9A2AABF0"/>
    <w:lvl w:ilvl="0" w:tplc="04080001">
      <w:start w:val="1"/>
      <w:numFmt w:val="bullet"/>
      <w:lvlText w:val=""/>
      <w:lvlJc w:val="left"/>
      <w:pPr>
        <w:ind w:left="785" w:hanging="360"/>
      </w:pPr>
      <w:rPr>
        <w:rFonts w:ascii="Symbol" w:hAnsi="Symbol" w:hint="default"/>
      </w:rPr>
    </w:lvl>
    <w:lvl w:ilvl="1" w:tplc="04080003" w:tentative="1">
      <w:start w:val="1"/>
      <w:numFmt w:val="bullet"/>
      <w:lvlText w:val="o"/>
      <w:lvlJc w:val="left"/>
      <w:pPr>
        <w:ind w:left="1505" w:hanging="360"/>
      </w:pPr>
      <w:rPr>
        <w:rFonts w:ascii="Courier New" w:hAnsi="Courier New" w:hint="default"/>
      </w:rPr>
    </w:lvl>
    <w:lvl w:ilvl="2" w:tplc="04080005" w:tentative="1">
      <w:start w:val="1"/>
      <w:numFmt w:val="bullet"/>
      <w:lvlText w:val=""/>
      <w:lvlJc w:val="left"/>
      <w:pPr>
        <w:ind w:left="2225" w:hanging="360"/>
      </w:pPr>
      <w:rPr>
        <w:rFonts w:ascii="Wingdings" w:hAnsi="Wingdings" w:hint="default"/>
      </w:rPr>
    </w:lvl>
    <w:lvl w:ilvl="3" w:tplc="04080001" w:tentative="1">
      <w:start w:val="1"/>
      <w:numFmt w:val="bullet"/>
      <w:lvlText w:val=""/>
      <w:lvlJc w:val="left"/>
      <w:pPr>
        <w:ind w:left="2945" w:hanging="360"/>
      </w:pPr>
      <w:rPr>
        <w:rFonts w:ascii="Symbol" w:hAnsi="Symbol" w:hint="default"/>
      </w:rPr>
    </w:lvl>
    <w:lvl w:ilvl="4" w:tplc="04080003" w:tentative="1">
      <w:start w:val="1"/>
      <w:numFmt w:val="bullet"/>
      <w:lvlText w:val="o"/>
      <w:lvlJc w:val="left"/>
      <w:pPr>
        <w:ind w:left="3665" w:hanging="360"/>
      </w:pPr>
      <w:rPr>
        <w:rFonts w:ascii="Courier New" w:hAnsi="Courier New" w:hint="default"/>
      </w:rPr>
    </w:lvl>
    <w:lvl w:ilvl="5" w:tplc="04080005" w:tentative="1">
      <w:start w:val="1"/>
      <w:numFmt w:val="bullet"/>
      <w:lvlText w:val=""/>
      <w:lvlJc w:val="left"/>
      <w:pPr>
        <w:ind w:left="4385" w:hanging="360"/>
      </w:pPr>
      <w:rPr>
        <w:rFonts w:ascii="Wingdings" w:hAnsi="Wingdings" w:hint="default"/>
      </w:rPr>
    </w:lvl>
    <w:lvl w:ilvl="6" w:tplc="04080001" w:tentative="1">
      <w:start w:val="1"/>
      <w:numFmt w:val="bullet"/>
      <w:lvlText w:val=""/>
      <w:lvlJc w:val="left"/>
      <w:pPr>
        <w:ind w:left="5105" w:hanging="360"/>
      </w:pPr>
      <w:rPr>
        <w:rFonts w:ascii="Symbol" w:hAnsi="Symbol" w:hint="default"/>
      </w:rPr>
    </w:lvl>
    <w:lvl w:ilvl="7" w:tplc="04080003" w:tentative="1">
      <w:start w:val="1"/>
      <w:numFmt w:val="bullet"/>
      <w:lvlText w:val="o"/>
      <w:lvlJc w:val="left"/>
      <w:pPr>
        <w:ind w:left="5825" w:hanging="360"/>
      </w:pPr>
      <w:rPr>
        <w:rFonts w:ascii="Courier New" w:hAnsi="Courier New" w:hint="default"/>
      </w:rPr>
    </w:lvl>
    <w:lvl w:ilvl="8" w:tplc="04080005" w:tentative="1">
      <w:start w:val="1"/>
      <w:numFmt w:val="bullet"/>
      <w:lvlText w:val=""/>
      <w:lvlJc w:val="left"/>
      <w:pPr>
        <w:ind w:left="6545" w:hanging="360"/>
      </w:pPr>
      <w:rPr>
        <w:rFonts w:ascii="Wingdings" w:hAnsi="Wingdings" w:hint="default"/>
      </w:rPr>
    </w:lvl>
  </w:abstractNum>
  <w:abstractNum w:abstractNumId="6">
    <w:nsid w:val="09A112D5"/>
    <w:multiLevelType w:val="hybridMultilevel"/>
    <w:tmpl w:val="748809B8"/>
    <w:lvl w:ilvl="0" w:tplc="04080001">
      <w:start w:val="1"/>
      <w:numFmt w:val="bullet"/>
      <w:lvlText w:val=""/>
      <w:lvlJc w:val="left"/>
      <w:pPr>
        <w:ind w:left="1080" w:hanging="360"/>
      </w:pPr>
      <w:rPr>
        <w:rFonts w:ascii="Symbol" w:hAnsi="Symbol" w:hint="default"/>
      </w:rPr>
    </w:lvl>
    <w:lvl w:ilvl="1" w:tplc="AA5ADF9A" w:tentative="1">
      <w:start w:val="1"/>
      <w:numFmt w:val="bullet"/>
      <w:lvlText w:val="o"/>
      <w:lvlJc w:val="left"/>
      <w:pPr>
        <w:ind w:left="1800" w:hanging="360"/>
      </w:pPr>
      <w:rPr>
        <w:rFonts w:ascii="Courier New" w:hAnsi="Courier New" w:hint="default"/>
      </w:rPr>
    </w:lvl>
    <w:lvl w:ilvl="2" w:tplc="AA447072">
      <w:start w:val="1"/>
      <w:numFmt w:val="bullet"/>
      <w:lvlText w:val=""/>
      <w:lvlJc w:val="left"/>
      <w:pPr>
        <w:ind w:left="2520" w:hanging="360"/>
      </w:pPr>
      <w:rPr>
        <w:rFonts w:ascii="Wingdings" w:hAnsi="Wingdings" w:hint="default"/>
      </w:rPr>
    </w:lvl>
    <w:lvl w:ilvl="3" w:tplc="25C41C32" w:tentative="1">
      <w:start w:val="1"/>
      <w:numFmt w:val="bullet"/>
      <w:lvlText w:val=""/>
      <w:lvlJc w:val="left"/>
      <w:pPr>
        <w:ind w:left="3240" w:hanging="360"/>
      </w:pPr>
      <w:rPr>
        <w:rFonts w:ascii="Symbol" w:hAnsi="Symbol" w:hint="default"/>
      </w:rPr>
    </w:lvl>
    <w:lvl w:ilvl="4" w:tplc="0B700982" w:tentative="1">
      <w:start w:val="1"/>
      <w:numFmt w:val="bullet"/>
      <w:lvlText w:val="o"/>
      <w:lvlJc w:val="left"/>
      <w:pPr>
        <w:ind w:left="3960" w:hanging="360"/>
      </w:pPr>
      <w:rPr>
        <w:rFonts w:ascii="Courier New" w:hAnsi="Courier New" w:hint="default"/>
      </w:rPr>
    </w:lvl>
    <w:lvl w:ilvl="5" w:tplc="3962C99A" w:tentative="1">
      <w:start w:val="1"/>
      <w:numFmt w:val="bullet"/>
      <w:lvlText w:val=""/>
      <w:lvlJc w:val="left"/>
      <w:pPr>
        <w:ind w:left="4680" w:hanging="360"/>
      </w:pPr>
      <w:rPr>
        <w:rFonts w:ascii="Wingdings" w:hAnsi="Wingdings" w:hint="default"/>
      </w:rPr>
    </w:lvl>
    <w:lvl w:ilvl="6" w:tplc="BF6E6FF4" w:tentative="1">
      <w:start w:val="1"/>
      <w:numFmt w:val="bullet"/>
      <w:lvlText w:val=""/>
      <w:lvlJc w:val="left"/>
      <w:pPr>
        <w:ind w:left="5400" w:hanging="360"/>
      </w:pPr>
      <w:rPr>
        <w:rFonts w:ascii="Symbol" w:hAnsi="Symbol" w:hint="default"/>
      </w:rPr>
    </w:lvl>
    <w:lvl w:ilvl="7" w:tplc="6680A4F8" w:tentative="1">
      <w:start w:val="1"/>
      <w:numFmt w:val="bullet"/>
      <w:lvlText w:val="o"/>
      <w:lvlJc w:val="left"/>
      <w:pPr>
        <w:ind w:left="6120" w:hanging="360"/>
      </w:pPr>
      <w:rPr>
        <w:rFonts w:ascii="Courier New" w:hAnsi="Courier New" w:hint="default"/>
      </w:rPr>
    </w:lvl>
    <w:lvl w:ilvl="8" w:tplc="50508070" w:tentative="1">
      <w:start w:val="1"/>
      <w:numFmt w:val="bullet"/>
      <w:lvlText w:val=""/>
      <w:lvlJc w:val="left"/>
      <w:pPr>
        <w:ind w:left="6840" w:hanging="360"/>
      </w:pPr>
      <w:rPr>
        <w:rFonts w:ascii="Wingdings" w:hAnsi="Wingdings" w:hint="default"/>
      </w:rPr>
    </w:lvl>
  </w:abstractNum>
  <w:abstractNum w:abstractNumId="7">
    <w:nsid w:val="11065656"/>
    <w:multiLevelType w:val="hybridMultilevel"/>
    <w:tmpl w:val="E86894A4"/>
    <w:lvl w:ilvl="0" w:tplc="F54AC892">
      <w:start w:val="1"/>
      <w:numFmt w:val="lowerRoman"/>
      <w:lvlText w:val="%1."/>
      <w:lvlJc w:val="left"/>
      <w:pPr>
        <w:tabs>
          <w:tab w:val="num" w:pos="360"/>
        </w:tabs>
        <w:ind w:left="36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8">
    <w:nsid w:val="128E109E"/>
    <w:multiLevelType w:val="hybridMultilevel"/>
    <w:tmpl w:val="284651D4"/>
    <w:lvl w:ilvl="0" w:tplc="C540C5B8">
      <w:start w:val="1"/>
      <w:numFmt w:val="bullet"/>
      <w:pStyle w:val="ListBullet2"/>
      <w:lvlText w:val=""/>
      <w:lvlJc w:val="left"/>
      <w:pPr>
        <w:ind w:left="643"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9">
    <w:nsid w:val="195D2857"/>
    <w:multiLevelType w:val="hybridMultilevel"/>
    <w:tmpl w:val="9F6ECEB6"/>
    <w:lvl w:ilvl="0" w:tplc="56EC2DBE">
      <w:start w:val="1"/>
      <w:numFmt w:val="bullet"/>
      <w:lvlText w:val=""/>
      <w:lvlJc w:val="left"/>
      <w:pPr>
        <w:ind w:left="720" w:hanging="360"/>
      </w:pPr>
      <w:rPr>
        <w:rFonts w:ascii="Symbol" w:hAnsi="Symbol" w:hint="default"/>
      </w:rPr>
    </w:lvl>
    <w:lvl w:ilvl="1" w:tplc="04080001"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10">
    <w:nsid w:val="1A834B4F"/>
    <w:multiLevelType w:val="hybridMultilevel"/>
    <w:tmpl w:val="BFBC31D2"/>
    <w:lvl w:ilvl="0" w:tplc="C540C5B8">
      <w:start w:val="1"/>
      <w:numFmt w:val="bullet"/>
      <w:lvlText w:val="o"/>
      <w:lvlJc w:val="left"/>
      <w:pPr>
        <w:ind w:left="1080" w:hanging="360"/>
      </w:pPr>
      <w:rPr>
        <w:rFonts w:ascii="Courier New" w:hAnsi="Courier New" w:hint="default"/>
      </w:rPr>
    </w:lvl>
    <w:lvl w:ilvl="1" w:tplc="04080003" w:tentative="1">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1">
    <w:nsid w:val="1BB0761E"/>
    <w:multiLevelType w:val="hybridMultilevel"/>
    <w:tmpl w:val="52224540"/>
    <w:lvl w:ilvl="0" w:tplc="04080003">
      <w:start w:val="1"/>
      <w:numFmt w:val="bullet"/>
      <w:lvlText w:val="o"/>
      <w:lvlJc w:val="left"/>
      <w:pPr>
        <w:ind w:left="1080" w:hanging="360"/>
      </w:pPr>
      <w:rPr>
        <w:rFonts w:ascii="Courier New" w:hAnsi="Courier New" w:hint="default"/>
      </w:rPr>
    </w:lvl>
    <w:lvl w:ilvl="1" w:tplc="04080003" w:tentative="1">
      <w:start w:val="1"/>
      <w:numFmt w:val="bullet"/>
      <w:lvlText w:val="o"/>
      <w:lvlJc w:val="left"/>
      <w:pPr>
        <w:ind w:left="1800" w:hanging="360"/>
      </w:pPr>
      <w:rPr>
        <w:rFonts w:ascii="Courier New" w:hAnsi="Courier New" w:hint="default"/>
      </w:rPr>
    </w:lvl>
    <w:lvl w:ilvl="2" w:tplc="04080005">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2">
    <w:nsid w:val="1D2B33EF"/>
    <w:multiLevelType w:val="multilevel"/>
    <w:tmpl w:val="0408001D"/>
    <w:styleLink w:val="Heading2KE"/>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nsid w:val="230D5380"/>
    <w:multiLevelType w:val="multilevel"/>
    <w:tmpl w:val="F692DFD4"/>
    <w:lvl w:ilvl="0">
      <w:start w:val="1"/>
      <w:numFmt w:val="upperRoman"/>
      <w:pStyle w:val="Heading1"/>
      <w:lvlText w:val="Λειτουργική Περιοχή %1:"/>
      <w:lvlJc w:val="left"/>
      <w:pPr>
        <w:ind w:left="432" w:hanging="432"/>
      </w:pPr>
      <w:rPr>
        <w:rFonts w:cs="Times New Roman" w:hint="default"/>
      </w:rPr>
    </w:lvl>
    <w:lvl w:ilvl="1">
      <w:start w:val="1"/>
      <w:numFmt w:val="decimal"/>
      <w:pStyle w:val="Heading2"/>
      <w:lvlText w:val="Διαδικασία Δ%1_%2:"/>
      <w:lvlJc w:val="left"/>
      <w:pPr>
        <w:ind w:left="3270" w:hanging="576"/>
      </w:pPr>
      <w:rPr>
        <w:rFonts w:cs="Times New Roman" w:hint="default"/>
      </w:rPr>
    </w:lvl>
    <w:lvl w:ilvl="2">
      <w:start w:val="1"/>
      <w:numFmt w:val="decimal"/>
      <w:lvlRestart w:val="0"/>
      <w:pStyle w:val="Heading3"/>
      <w:lvlText w:val="Διαδικασία Δ%1_%2:"/>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4">
    <w:nsid w:val="270A55EC"/>
    <w:multiLevelType w:val="hybridMultilevel"/>
    <w:tmpl w:val="FB1037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2CC06E0"/>
    <w:multiLevelType w:val="hybridMultilevel"/>
    <w:tmpl w:val="F2509F60"/>
    <w:lvl w:ilvl="0" w:tplc="6F6878D8">
      <w:start w:val="1"/>
      <w:numFmt w:val="lowerRoman"/>
      <w:lvlText w:val="%1."/>
      <w:lvlJc w:val="left"/>
      <w:pPr>
        <w:tabs>
          <w:tab w:val="num" w:pos="360"/>
        </w:tabs>
        <w:ind w:left="36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39896DBB"/>
    <w:multiLevelType w:val="hybridMultilevel"/>
    <w:tmpl w:val="BC581BB4"/>
    <w:lvl w:ilvl="0" w:tplc="C540C5B8">
      <w:start w:val="1"/>
      <w:numFmt w:val="bullet"/>
      <w:lvlText w:val="o"/>
      <w:lvlJc w:val="left"/>
      <w:pPr>
        <w:ind w:left="1080" w:hanging="360"/>
      </w:pPr>
      <w:rPr>
        <w:rFonts w:ascii="Courier New" w:hAnsi="Courier New" w:hint="default"/>
      </w:rPr>
    </w:lvl>
    <w:lvl w:ilvl="1" w:tplc="04080003" w:tentative="1">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nsid w:val="55D47911"/>
    <w:multiLevelType w:val="hybridMultilevel"/>
    <w:tmpl w:val="8534B338"/>
    <w:lvl w:ilvl="0" w:tplc="97900028">
      <w:start w:val="1"/>
      <w:numFmt w:val="bullet"/>
      <w:lvlText w:val="o"/>
      <w:lvlJc w:val="left"/>
      <w:pPr>
        <w:ind w:left="1080" w:hanging="360"/>
      </w:pPr>
      <w:rPr>
        <w:rFonts w:ascii="Courier New" w:hAnsi="Courier New" w:hint="default"/>
      </w:rPr>
    </w:lvl>
    <w:lvl w:ilvl="1" w:tplc="7B6C7124" w:tentative="1">
      <w:start w:val="1"/>
      <w:numFmt w:val="bullet"/>
      <w:lvlText w:val="o"/>
      <w:lvlJc w:val="left"/>
      <w:pPr>
        <w:ind w:left="1800" w:hanging="360"/>
      </w:pPr>
      <w:rPr>
        <w:rFonts w:ascii="Courier New" w:hAnsi="Courier New" w:hint="default"/>
      </w:rPr>
    </w:lvl>
    <w:lvl w:ilvl="2" w:tplc="F750475A" w:tentative="1">
      <w:start w:val="1"/>
      <w:numFmt w:val="bullet"/>
      <w:lvlText w:val=""/>
      <w:lvlJc w:val="left"/>
      <w:pPr>
        <w:ind w:left="2520" w:hanging="360"/>
      </w:pPr>
      <w:rPr>
        <w:rFonts w:ascii="Wingdings" w:hAnsi="Wingdings" w:hint="default"/>
      </w:rPr>
    </w:lvl>
    <w:lvl w:ilvl="3" w:tplc="B7547FB4" w:tentative="1">
      <w:start w:val="1"/>
      <w:numFmt w:val="bullet"/>
      <w:lvlText w:val=""/>
      <w:lvlJc w:val="left"/>
      <w:pPr>
        <w:ind w:left="3240" w:hanging="360"/>
      </w:pPr>
      <w:rPr>
        <w:rFonts w:ascii="Symbol" w:hAnsi="Symbol" w:hint="default"/>
      </w:rPr>
    </w:lvl>
    <w:lvl w:ilvl="4" w:tplc="822E8DF0" w:tentative="1">
      <w:start w:val="1"/>
      <w:numFmt w:val="bullet"/>
      <w:lvlText w:val="o"/>
      <w:lvlJc w:val="left"/>
      <w:pPr>
        <w:ind w:left="3960" w:hanging="360"/>
      </w:pPr>
      <w:rPr>
        <w:rFonts w:ascii="Courier New" w:hAnsi="Courier New" w:hint="default"/>
      </w:rPr>
    </w:lvl>
    <w:lvl w:ilvl="5" w:tplc="BADAC846" w:tentative="1">
      <w:start w:val="1"/>
      <w:numFmt w:val="bullet"/>
      <w:lvlText w:val=""/>
      <w:lvlJc w:val="left"/>
      <w:pPr>
        <w:ind w:left="4680" w:hanging="360"/>
      </w:pPr>
      <w:rPr>
        <w:rFonts w:ascii="Wingdings" w:hAnsi="Wingdings" w:hint="default"/>
      </w:rPr>
    </w:lvl>
    <w:lvl w:ilvl="6" w:tplc="D0BE8802" w:tentative="1">
      <w:start w:val="1"/>
      <w:numFmt w:val="bullet"/>
      <w:lvlText w:val=""/>
      <w:lvlJc w:val="left"/>
      <w:pPr>
        <w:ind w:left="5400" w:hanging="360"/>
      </w:pPr>
      <w:rPr>
        <w:rFonts w:ascii="Symbol" w:hAnsi="Symbol" w:hint="default"/>
      </w:rPr>
    </w:lvl>
    <w:lvl w:ilvl="7" w:tplc="1A0ECA04" w:tentative="1">
      <w:start w:val="1"/>
      <w:numFmt w:val="bullet"/>
      <w:lvlText w:val="o"/>
      <w:lvlJc w:val="left"/>
      <w:pPr>
        <w:ind w:left="6120" w:hanging="360"/>
      </w:pPr>
      <w:rPr>
        <w:rFonts w:ascii="Courier New" w:hAnsi="Courier New" w:hint="default"/>
      </w:rPr>
    </w:lvl>
    <w:lvl w:ilvl="8" w:tplc="932C8E9E" w:tentative="1">
      <w:start w:val="1"/>
      <w:numFmt w:val="bullet"/>
      <w:lvlText w:val=""/>
      <w:lvlJc w:val="left"/>
      <w:pPr>
        <w:ind w:left="6840" w:hanging="360"/>
      </w:pPr>
      <w:rPr>
        <w:rFonts w:ascii="Wingdings" w:hAnsi="Wingdings" w:hint="default"/>
      </w:rPr>
    </w:lvl>
  </w:abstractNum>
  <w:abstractNum w:abstractNumId="18">
    <w:nsid w:val="5C031B8F"/>
    <w:multiLevelType w:val="hybridMultilevel"/>
    <w:tmpl w:val="AC0A87F8"/>
    <w:lvl w:ilvl="0" w:tplc="04080003">
      <w:start w:val="1"/>
      <w:numFmt w:val="bullet"/>
      <w:pStyle w:val="ListBullet3"/>
      <w:lvlText w:val="­"/>
      <w:lvlJc w:val="left"/>
      <w:pPr>
        <w:ind w:left="643" w:hanging="360"/>
      </w:pPr>
      <w:rPr>
        <w:rFonts w:ascii="Courier New" w:hAnsi="Courier New" w:hint="default"/>
        <w:sz w:val="14"/>
      </w:rPr>
    </w:lvl>
    <w:lvl w:ilvl="1" w:tplc="04080003">
      <w:start w:val="1"/>
      <w:numFmt w:val="bullet"/>
      <w:lvlText w:val=""/>
      <w:lvlJc w:val="left"/>
      <w:pPr>
        <w:ind w:left="1363" w:hanging="360"/>
      </w:pPr>
      <w:rPr>
        <w:rFonts w:ascii="Symbol" w:hAnsi="Symbol" w:hint="default"/>
      </w:rPr>
    </w:lvl>
    <w:lvl w:ilvl="2" w:tplc="04080005">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19">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6E311413"/>
    <w:multiLevelType w:val="multilevel"/>
    <w:tmpl w:val="29921A76"/>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b w:val="0"/>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
    <w:nsid w:val="72EA38C9"/>
    <w:multiLevelType w:val="multilevel"/>
    <w:tmpl w:val="5A8AC94E"/>
    <w:lvl w:ilvl="0">
      <w:start w:val="4"/>
      <w:numFmt w:val="decimal"/>
      <w:lvlText w:val="%1"/>
      <w:lvlJc w:val="left"/>
      <w:pPr>
        <w:ind w:left="360" w:hanging="360"/>
      </w:pPr>
      <w:rPr>
        <w:rFonts w:cs="Times New Roman" w:hint="default"/>
      </w:rPr>
    </w:lvl>
    <w:lvl w:ilvl="1">
      <w:start w:val="1"/>
      <w:numFmt w:val="decimal"/>
      <w:lvlText w:val="%1.%2"/>
      <w:lvlJc w:val="left"/>
      <w:pPr>
        <w:ind w:left="4188"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2">
    <w:nsid w:val="76A731B3"/>
    <w:multiLevelType w:val="hybridMultilevel"/>
    <w:tmpl w:val="CDF6D1B4"/>
    <w:lvl w:ilvl="0" w:tplc="04080003">
      <w:start w:val="1"/>
      <w:numFmt w:val="bullet"/>
      <w:lvlText w:val="o"/>
      <w:lvlJc w:val="left"/>
      <w:pPr>
        <w:ind w:left="1080" w:hanging="360"/>
      </w:pPr>
      <w:rPr>
        <w:rFonts w:ascii="Courier New" w:hAnsi="Courier New" w:hint="default"/>
      </w:rPr>
    </w:lvl>
    <w:lvl w:ilvl="1" w:tplc="04080003" w:tentative="1">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3">
    <w:nsid w:val="796B4FB0"/>
    <w:multiLevelType w:val="hybridMultilevel"/>
    <w:tmpl w:val="97901ADE"/>
    <w:lvl w:ilvl="0" w:tplc="04080003">
      <w:start w:val="1"/>
      <w:numFmt w:val="bullet"/>
      <w:pStyle w:val="List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B414957"/>
    <w:multiLevelType w:val="hybridMultilevel"/>
    <w:tmpl w:val="A072B5D4"/>
    <w:lvl w:ilvl="0" w:tplc="556A5956">
      <w:start w:val="1"/>
      <w:numFmt w:val="bullet"/>
      <w:lvlText w:val="o"/>
      <w:lvlJc w:val="left"/>
      <w:pPr>
        <w:ind w:left="1080" w:hanging="360"/>
      </w:pPr>
      <w:rPr>
        <w:rFonts w:ascii="Courier New" w:hAnsi="Courier New" w:hint="default"/>
      </w:rPr>
    </w:lvl>
    <w:lvl w:ilvl="1" w:tplc="AA5ADF9A" w:tentative="1">
      <w:start w:val="1"/>
      <w:numFmt w:val="bullet"/>
      <w:lvlText w:val="o"/>
      <w:lvlJc w:val="left"/>
      <w:pPr>
        <w:ind w:left="1800" w:hanging="360"/>
      </w:pPr>
      <w:rPr>
        <w:rFonts w:ascii="Courier New" w:hAnsi="Courier New" w:hint="default"/>
      </w:rPr>
    </w:lvl>
    <w:lvl w:ilvl="2" w:tplc="AA447072">
      <w:start w:val="1"/>
      <w:numFmt w:val="bullet"/>
      <w:lvlText w:val=""/>
      <w:lvlJc w:val="left"/>
      <w:pPr>
        <w:ind w:left="2520" w:hanging="360"/>
      </w:pPr>
      <w:rPr>
        <w:rFonts w:ascii="Wingdings" w:hAnsi="Wingdings" w:hint="default"/>
      </w:rPr>
    </w:lvl>
    <w:lvl w:ilvl="3" w:tplc="25C41C32" w:tentative="1">
      <w:start w:val="1"/>
      <w:numFmt w:val="bullet"/>
      <w:lvlText w:val=""/>
      <w:lvlJc w:val="left"/>
      <w:pPr>
        <w:ind w:left="3240" w:hanging="360"/>
      </w:pPr>
      <w:rPr>
        <w:rFonts w:ascii="Symbol" w:hAnsi="Symbol" w:hint="default"/>
      </w:rPr>
    </w:lvl>
    <w:lvl w:ilvl="4" w:tplc="0B700982" w:tentative="1">
      <w:start w:val="1"/>
      <w:numFmt w:val="bullet"/>
      <w:lvlText w:val="o"/>
      <w:lvlJc w:val="left"/>
      <w:pPr>
        <w:ind w:left="3960" w:hanging="360"/>
      </w:pPr>
      <w:rPr>
        <w:rFonts w:ascii="Courier New" w:hAnsi="Courier New" w:hint="default"/>
      </w:rPr>
    </w:lvl>
    <w:lvl w:ilvl="5" w:tplc="3962C99A" w:tentative="1">
      <w:start w:val="1"/>
      <w:numFmt w:val="bullet"/>
      <w:lvlText w:val=""/>
      <w:lvlJc w:val="left"/>
      <w:pPr>
        <w:ind w:left="4680" w:hanging="360"/>
      </w:pPr>
      <w:rPr>
        <w:rFonts w:ascii="Wingdings" w:hAnsi="Wingdings" w:hint="default"/>
      </w:rPr>
    </w:lvl>
    <w:lvl w:ilvl="6" w:tplc="BF6E6FF4" w:tentative="1">
      <w:start w:val="1"/>
      <w:numFmt w:val="bullet"/>
      <w:lvlText w:val=""/>
      <w:lvlJc w:val="left"/>
      <w:pPr>
        <w:ind w:left="5400" w:hanging="360"/>
      </w:pPr>
      <w:rPr>
        <w:rFonts w:ascii="Symbol" w:hAnsi="Symbol" w:hint="default"/>
      </w:rPr>
    </w:lvl>
    <w:lvl w:ilvl="7" w:tplc="6680A4F8" w:tentative="1">
      <w:start w:val="1"/>
      <w:numFmt w:val="bullet"/>
      <w:lvlText w:val="o"/>
      <w:lvlJc w:val="left"/>
      <w:pPr>
        <w:ind w:left="6120" w:hanging="360"/>
      </w:pPr>
      <w:rPr>
        <w:rFonts w:ascii="Courier New" w:hAnsi="Courier New" w:hint="default"/>
      </w:rPr>
    </w:lvl>
    <w:lvl w:ilvl="8" w:tplc="50508070" w:tentative="1">
      <w:start w:val="1"/>
      <w:numFmt w:val="bullet"/>
      <w:lvlText w:val=""/>
      <w:lvlJc w:val="left"/>
      <w:pPr>
        <w:ind w:left="6840" w:hanging="360"/>
      </w:pPr>
      <w:rPr>
        <w:rFonts w:ascii="Wingdings" w:hAnsi="Wingdings" w:hint="default"/>
      </w:rPr>
    </w:lvl>
  </w:abstractNum>
  <w:abstractNum w:abstractNumId="25">
    <w:nsid w:val="7BC80287"/>
    <w:multiLevelType w:val="hybridMultilevel"/>
    <w:tmpl w:val="576E8B1E"/>
    <w:lvl w:ilvl="0" w:tplc="04080003">
      <w:start w:val="1"/>
      <w:numFmt w:val="bullet"/>
      <w:lvlText w:val="o"/>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3"/>
  </w:num>
  <w:num w:numId="6">
    <w:abstractNumId w:val="2"/>
  </w:num>
  <w:num w:numId="7">
    <w:abstractNumId w:val="0"/>
  </w:num>
  <w:num w:numId="8">
    <w:abstractNumId w:val="1"/>
  </w:num>
  <w:num w:numId="9">
    <w:abstractNumId w:val="19"/>
  </w:num>
  <w:num w:numId="10">
    <w:abstractNumId w:val="13"/>
  </w:num>
  <w:num w:numId="11">
    <w:abstractNumId w:val="12"/>
  </w:num>
  <w:num w:numId="12">
    <w:abstractNumId w:val="4"/>
  </w:num>
  <w:num w:numId="13">
    <w:abstractNumId w:val="8"/>
  </w:num>
  <w:num w:numId="14">
    <w:abstractNumId w:val="23"/>
  </w:num>
  <w:num w:numId="15">
    <w:abstractNumId w:val="18"/>
  </w:num>
  <w:num w:numId="16">
    <w:abstractNumId w:val="0"/>
  </w:num>
  <w:num w:numId="17">
    <w:abstractNumId w:val="21"/>
  </w:num>
  <w:num w:numId="18">
    <w:abstractNumId w:val="16"/>
  </w:num>
  <w:num w:numId="19">
    <w:abstractNumId w:val="11"/>
  </w:num>
  <w:num w:numId="20">
    <w:abstractNumId w:val="24"/>
  </w:num>
  <w:num w:numId="21">
    <w:abstractNumId w:val="17"/>
  </w:num>
  <w:num w:numId="22">
    <w:abstractNumId w:val="25"/>
  </w:num>
  <w:num w:numId="23">
    <w:abstractNumId w:val="10"/>
  </w:num>
  <w:num w:numId="24">
    <w:abstractNumId w:val="22"/>
  </w:num>
  <w:num w:numId="25">
    <w:abstractNumId w:val="9"/>
  </w:num>
  <w:num w:numId="26">
    <w:abstractNumId w:val="7"/>
  </w:num>
  <w:num w:numId="27">
    <w:abstractNumId w:val="20"/>
  </w:num>
  <w:num w:numId="28">
    <w:abstractNumId w:val="5"/>
  </w:num>
  <w:num w:numId="29">
    <w:abstractNumId w:val="14"/>
  </w:num>
  <w:num w:numId="30">
    <w:abstractNumId w:val="15"/>
  </w:num>
  <w:num w:numId="31">
    <w:abstractNumId w:val="6"/>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1021"/>
  <w:doNotTrackMoves/>
  <w:defaultTabStop w:val="720"/>
  <w:characterSpacingControl w:val="doNotCompress"/>
  <w:hdrShapeDefaults>
    <o:shapedefaults v:ext="edit" spidmax="14338"/>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2E5E"/>
    <w:rsid w:val="000005F7"/>
    <w:rsid w:val="00000660"/>
    <w:rsid w:val="00000833"/>
    <w:rsid w:val="000026B3"/>
    <w:rsid w:val="00004740"/>
    <w:rsid w:val="00004785"/>
    <w:rsid w:val="00004904"/>
    <w:rsid w:val="00005204"/>
    <w:rsid w:val="000052BA"/>
    <w:rsid w:val="00005404"/>
    <w:rsid w:val="0000572B"/>
    <w:rsid w:val="00005D9F"/>
    <w:rsid w:val="000074AA"/>
    <w:rsid w:val="0001011A"/>
    <w:rsid w:val="00010853"/>
    <w:rsid w:val="00010C17"/>
    <w:rsid w:val="00011063"/>
    <w:rsid w:val="00011542"/>
    <w:rsid w:val="00012901"/>
    <w:rsid w:val="00014293"/>
    <w:rsid w:val="00014D2E"/>
    <w:rsid w:val="00015174"/>
    <w:rsid w:val="0001587B"/>
    <w:rsid w:val="00016FC5"/>
    <w:rsid w:val="00017087"/>
    <w:rsid w:val="000171F1"/>
    <w:rsid w:val="000176FC"/>
    <w:rsid w:val="0002005F"/>
    <w:rsid w:val="00021C20"/>
    <w:rsid w:val="0002210D"/>
    <w:rsid w:val="00025166"/>
    <w:rsid w:val="00025A11"/>
    <w:rsid w:val="000269FA"/>
    <w:rsid w:val="00026E23"/>
    <w:rsid w:val="00027B72"/>
    <w:rsid w:val="0003000F"/>
    <w:rsid w:val="0003063B"/>
    <w:rsid w:val="0003066A"/>
    <w:rsid w:val="000309B2"/>
    <w:rsid w:val="000314D2"/>
    <w:rsid w:val="00032859"/>
    <w:rsid w:val="00033074"/>
    <w:rsid w:val="0003499F"/>
    <w:rsid w:val="000358DC"/>
    <w:rsid w:val="0003752F"/>
    <w:rsid w:val="00040C53"/>
    <w:rsid w:val="00040D66"/>
    <w:rsid w:val="0004197D"/>
    <w:rsid w:val="00043424"/>
    <w:rsid w:val="00043EB6"/>
    <w:rsid w:val="00044222"/>
    <w:rsid w:val="00044E2B"/>
    <w:rsid w:val="000455C3"/>
    <w:rsid w:val="00047676"/>
    <w:rsid w:val="00047E75"/>
    <w:rsid w:val="00050021"/>
    <w:rsid w:val="00051841"/>
    <w:rsid w:val="00052444"/>
    <w:rsid w:val="00052F29"/>
    <w:rsid w:val="000535C3"/>
    <w:rsid w:val="00053D6A"/>
    <w:rsid w:val="00054DA3"/>
    <w:rsid w:val="00054E7C"/>
    <w:rsid w:val="0005527F"/>
    <w:rsid w:val="0005673F"/>
    <w:rsid w:val="000568B5"/>
    <w:rsid w:val="000568BB"/>
    <w:rsid w:val="0005698B"/>
    <w:rsid w:val="000579BD"/>
    <w:rsid w:val="00057B36"/>
    <w:rsid w:val="000607F3"/>
    <w:rsid w:val="00060D76"/>
    <w:rsid w:val="0006197C"/>
    <w:rsid w:val="00061D52"/>
    <w:rsid w:val="00062212"/>
    <w:rsid w:val="000655D5"/>
    <w:rsid w:val="0006580A"/>
    <w:rsid w:val="00065B66"/>
    <w:rsid w:val="00066567"/>
    <w:rsid w:val="00066709"/>
    <w:rsid w:val="0007094B"/>
    <w:rsid w:val="000710DE"/>
    <w:rsid w:val="00071749"/>
    <w:rsid w:val="00071B6B"/>
    <w:rsid w:val="000726DA"/>
    <w:rsid w:val="00072F93"/>
    <w:rsid w:val="0007391E"/>
    <w:rsid w:val="00073E07"/>
    <w:rsid w:val="00073EC3"/>
    <w:rsid w:val="00074510"/>
    <w:rsid w:val="00074D2D"/>
    <w:rsid w:val="000756EE"/>
    <w:rsid w:val="000759CC"/>
    <w:rsid w:val="00075E59"/>
    <w:rsid w:val="00076207"/>
    <w:rsid w:val="000763B1"/>
    <w:rsid w:val="000768AF"/>
    <w:rsid w:val="00081656"/>
    <w:rsid w:val="000816E9"/>
    <w:rsid w:val="00081D78"/>
    <w:rsid w:val="0008207E"/>
    <w:rsid w:val="00085589"/>
    <w:rsid w:val="00085597"/>
    <w:rsid w:val="00085790"/>
    <w:rsid w:val="0008700B"/>
    <w:rsid w:val="0008725B"/>
    <w:rsid w:val="00090365"/>
    <w:rsid w:val="00090752"/>
    <w:rsid w:val="000910D7"/>
    <w:rsid w:val="00091FA5"/>
    <w:rsid w:val="00092D05"/>
    <w:rsid w:val="000932AA"/>
    <w:rsid w:val="000953DC"/>
    <w:rsid w:val="00096576"/>
    <w:rsid w:val="0009759A"/>
    <w:rsid w:val="00097833"/>
    <w:rsid w:val="000A0FB4"/>
    <w:rsid w:val="000A1130"/>
    <w:rsid w:val="000A1D63"/>
    <w:rsid w:val="000A3808"/>
    <w:rsid w:val="000A42B2"/>
    <w:rsid w:val="000A5C7F"/>
    <w:rsid w:val="000A609A"/>
    <w:rsid w:val="000A6EF5"/>
    <w:rsid w:val="000A7AEB"/>
    <w:rsid w:val="000B0280"/>
    <w:rsid w:val="000B0814"/>
    <w:rsid w:val="000B1C1E"/>
    <w:rsid w:val="000B39F3"/>
    <w:rsid w:val="000B3BB6"/>
    <w:rsid w:val="000B41AB"/>
    <w:rsid w:val="000B4403"/>
    <w:rsid w:val="000B44C0"/>
    <w:rsid w:val="000B4619"/>
    <w:rsid w:val="000B485A"/>
    <w:rsid w:val="000B58F6"/>
    <w:rsid w:val="000B5E14"/>
    <w:rsid w:val="000B61A4"/>
    <w:rsid w:val="000B746C"/>
    <w:rsid w:val="000B7D93"/>
    <w:rsid w:val="000C04BD"/>
    <w:rsid w:val="000C35DA"/>
    <w:rsid w:val="000C38A7"/>
    <w:rsid w:val="000C38AA"/>
    <w:rsid w:val="000C6424"/>
    <w:rsid w:val="000C65EA"/>
    <w:rsid w:val="000C691A"/>
    <w:rsid w:val="000D0E6F"/>
    <w:rsid w:val="000D3F78"/>
    <w:rsid w:val="000D41B8"/>
    <w:rsid w:val="000D5FB6"/>
    <w:rsid w:val="000D6FD7"/>
    <w:rsid w:val="000D7F35"/>
    <w:rsid w:val="000E1190"/>
    <w:rsid w:val="000E12D6"/>
    <w:rsid w:val="000E18B3"/>
    <w:rsid w:val="000E1CE9"/>
    <w:rsid w:val="000E2883"/>
    <w:rsid w:val="000E39D5"/>
    <w:rsid w:val="000E4112"/>
    <w:rsid w:val="000E4607"/>
    <w:rsid w:val="000E4CC8"/>
    <w:rsid w:val="000E5495"/>
    <w:rsid w:val="000E567D"/>
    <w:rsid w:val="000E7582"/>
    <w:rsid w:val="000F0A6A"/>
    <w:rsid w:val="000F105B"/>
    <w:rsid w:val="000F117B"/>
    <w:rsid w:val="000F3632"/>
    <w:rsid w:val="000F40BD"/>
    <w:rsid w:val="000F420A"/>
    <w:rsid w:val="000F430F"/>
    <w:rsid w:val="000F476F"/>
    <w:rsid w:val="000F52DE"/>
    <w:rsid w:val="000F600C"/>
    <w:rsid w:val="000F6BE1"/>
    <w:rsid w:val="000F7702"/>
    <w:rsid w:val="000F7B2F"/>
    <w:rsid w:val="000F7FFD"/>
    <w:rsid w:val="00100772"/>
    <w:rsid w:val="00100F31"/>
    <w:rsid w:val="001018C2"/>
    <w:rsid w:val="00102782"/>
    <w:rsid w:val="00103DBB"/>
    <w:rsid w:val="00103E16"/>
    <w:rsid w:val="0010459A"/>
    <w:rsid w:val="00104CB3"/>
    <w:rsid w:val="00104F12"/>
    <w:rsid w:val="001060B2"/>
    <w:rsid w:val="0010680D"/>
    <w:rsid w:val="00106FFA"/>
    <w:rsid w:val="001116C9"/>
    <w:rsid w:val="00111E9C"/>
    <w:rsid w:val="001123C9"/>
    <w:rsid w:val="00112E4B"/>
    <w:rsid w:val="00112FD3"/>
    <w:rsid w:val="00113F02"/>
    <w:rsid w:val="001141C6"/>
    <w:rsid w:val="001155E5"/>
    <w:rsid w:val="00115A3C"/>
    <w:rsid w:val="00115C35"/>
    <w:rsid w:val="00115E48"/>
    <w:rsid w:val="0012117D"/>
    <w:rsid w:val="0012121D"/>
    <w:rsid w:val="0012141B"/>
    <w:rsid w:val="00122253"/>
    <w:rsid w:val="00122851"/>
    <w:rsid w:val="00123853"/>
    <w:rsid w:val="001238ED"/>
    <w:rsid w:val="00124C0F"/>
    <w:rsid w:val="0012545E"/>
    <w:rsid w:val="00125500"/>
    <w:rsid w:val="0012564F"/>
    <w:rsid w:val="00125C52"/>
    <w:rsid w:val="001279A9"/>
    <w:rsid w:val="00130C09"/>
    <w:rsid w:val="00130FCF"/>
    <w:rsid w:val="001314D8"/>
    <w:rsid w:val="0013164C"/>
    <w:rsid w:val="00131DE4"/>
    <w:rsid w:val="00132A2E"/>
    <w:rsid w:val="001332A8"/>
    <w:rsid w:val="00136423"/>
    <w:rsid w:val="00136608"/>
    <w:rsid w:val="00136E47"/>
    <w:rsid w:val="001370AC"/>
    <w:rsid w:val="001371A7"/>
    <w:rsid w:val="00137356"/>
    <w:rsid w:val="00137567"/>
    <w:rsid w:val="00137ACC"/>
    <w:rsid w:val="00137FE6"/>
    <w:rsid w:val="00140101"/>
    <w:rsid w:val="0014109D"/>
    <w:rsid w:val="00141AD9"/>
    <w:rsid w:val="001422FD"/>
    <w:rsid w:val="00143593"/>
    <w:rsid w:val="001439D1"/>
    <w:rsid w:val="00143FC6"/>
    <w:rsid w:val="0014448A"/>
    <w:rsid w:val="00144F96"/>
    <w:rsid w:val="00145899"/>
    <w:rsid w:val="00145A14"/>
    <w:rsid w:val="00145A30"/>
    <w:rsid w:val="00146FFC"/>
    <w:rsid w:val="001476B3"/>
    <w:rsid w:val="00147A78"/>
    <w:rsid w:val="00147C51"/>
    <w:rsid w:val="00147E0F"/>
    <w:rsid w:val="00150822"/>
    <w:rsid w:val="00151800"/>
    <w:rsid w:val="0015209F"/>
    <w:rsid w:val="00152706"/>
    <w:rsid w:val="00152B33"/>
    <w:rsid w:val="00154587"/>
    <w:rsid w:val="00155D05"/>
    <w:rsid w:val="0015677A"/>
    <w:rsid w:val="0015718A"/>
    <w:rsid w:val="00157F16"/>
    <w:rsid w:val="001604FE"/>
    <w:rsid w:val="00160D4D"/>
    <w:rsid w:val="00160E7E"/>
    <w:rsid w:val="001619F2"/>
    <w:rsid w:val="00161A6E"/>
    <w:rsid w:val="00161DFF"/>
    <w:rsid w:val="00161EF7"/>
    <w:rsid w:val="001625CF"/>
    <w:rsid w:val="00162A45"/>
    <w:rsid w:val="001653BC"/>
    <w:rsid w:val="00166D6D"/>
    <w:rsid w:val="00167BAF"/>
    <w:rsid w:val="00170683"/>
    <w:rsid w:val="00172310"/>
    <w:rsid w:val="0017244B"/>
    <w:rsid w:val="00172FF4"/>
    <w:rsid w:val="0017567B"/>
    <w:rsid w:val="001759FC"/>
    <w:rsid w:val="00175DFA"/>
    <w:rsid w:val="001767C8"/>
    <w:rsid w:val="00176FE1"/>
    <w:rsid w:val="00177705"/>
    <w:rsid w:val="00180735"/>
    <w:rsid w:val="001818D1"/>
    <w:rsid w:val="00182025"/>
    <w:rsid w:val="00182086"/>
    <w:rsid w:val="001823BA"/>
    <w:rsid w:val="001823C0"/>
    <w:rsid w:val="00182C01"/>
    <w:rsid w:val="00183E5F"/>
    <w:rsid w:val="00183F7C"/>
    <w:rsid w:val="0018531E"/>
    <w:rsid w:val="001855CD"/>
    <w:rsid w:val="00185BBF"/>
    <w:rsid w:val="001878A1"/>
    <w:rsid w:val="0019006E"/>
    <w:rsid w:val="00191B05"/>
    <w:rsid w:val="00193586"/>
    <w:rsid w:val="00194A48"/>
    <w:rsid w:val="00197D70"/>
    <w:rsid w:val="001A0728"/>
    <w:rsid w:val="001A09FF"/>
    <w:rsid w:val="001A0AAF"/>
    <w:rsid w:val="001A111F"/>
    <w:rsid w:val="001A389E"/>
    <w:rsid w:val="001A450D"/>
    <w:rsid w:val="001A6B86"/>
    <w:rsid w:val="001A6E94"/>
    <w:rsid w:val="001B1E03"/>
    <w:rsid w:val="001B2B29"/>
    <w:rsid w:val="001B53AE"/>
    <w:rsid w:val="001B616C"/>
    <w:rsid w:val="001B684E"/>
    <w:rsid w:val="001B6AA0"/>
    <w:rsid w:val="001C3566"/>
    <w:rsid w:val="001C3603"/>
    <w:rsid w:val="001C3DFA"/>
    <w:rsid w:val="001C4CCA"/>
    <w:rsid w:val="001C55AE"/>
    <w:rsid w:val="001C57C2"/>
    <w:rsid w:val="001C6283"/>
    <w:rsid w:val="001C6E08"/>
    <w:rsid w:val="001C7259"/>
    <w:rsid w:val="001D1059"/>
    <w:rsid w:val="001D1661"/>
    <w:rsid w:val="001D1BF7"/>
    <w:rsid w:val="001D1DCE"/>
    <w:rsid w:val="001D2EEC"/>
    <w:rsid w:val="001D3087"/>
    <w:rsid w:val="001D3363"/>
    <w:rsid w:val="001D35E8"/>
    <w:rsid w:val="001D3D18"/>
    <w:rsid w:val="001D4ACA"/>
    <w:rsid w:val="001D7832"/>
    <w:rsid w:val="001D7D5E"/>
    <w:rsid w:val="001D7DF3"/>
    <w:rsid w:val="001E09BC"/>
    <w:rsid w:val="001E0BC5"/>
    <w:rsid w:val="001E1140"/>
    <w:rsid w:val="001E24E7"/>
    <w:rsid w:val="001E2800"/>
    <w:rsid w:val="001E3432"/>
    <w:rsid w:val="001E4195"/>
    <w:rsid w:val="001E471D"/>
    <w:rsid w:val="001E4732"/>
    <w:rsid w:val="001E48E7"/>
    <w:rsid w:val="001E492A"/>
    <w:rsid w:val="001E55EC"/>
    <w:rsid w:val="001E5849"/>
    <w:rsid w:val="001E6A2B"/>
    <w:rsid w:val="001E73C8"/>
    <w:rsid w:val="001E778D"/>
    <w:rsid w:val="001F11B2"/>
    <w:rsid w:val="001F23AE"/>
    <w:rsid w:val="001F2BAF"/>
    <w:rsid w:val="001F370D"/>
    <w:rsid w:val="001F64D4"/>
    <w:rsid w:val="001F6B55"/>
    <w:rsid w:val="001F7A09"/>
    <w:rsid w:val="00200CCE"/>
    <w:rsid w:val="00200F3D"/>
    <w:rsid w:val="00203988"/>
    <w:rsid w:val="002050A6"/>
    <w:rsid w:val="00205C28"/>
    <w:rsid w:val="0020623C"/>
    <w:rsid w:val="00206B2B"/>
    <w:rsid w:val="0021036D"/>
    <w:rsid w:val="00211100"/>
    <w:rsid w:val="00212662"/>
    <w:rsid w:val="0021416F"/>
    <w:rsid w:val="00214B11"/>
    <w:rsid w:val="00215F97"/>
    <w:rsid w:val="0021704D"/>
    <w:rsid w:val="00217BEF"/>
    <w:rsid w:val="00220CFE"/>
    <w:rsid w:val="0022141B"/>
    <w:rsid w:val="00221457"/>
    <w:rsid w:val="00222F4F"/>
    <w:rsid w:val="00223A66"/>
    <w:rsid w:val="00224BB9"/>
    <w:rsid w:val="00225D77"/>
    <w:rsid w:val="00226210"/>
    <w:rsid w:val="002273B8"/>
    <w:rsid w:val="00230DA0"/>
    <w:rsid w:val="0023117D"/>
    <w:rsid w:val="00231270"/>
    <w:rsid w:val="002317B4"/>
    <w:rsid w:val="0023289F"/>
    <w:rsid w:val="00236F6E"/>
    <w:rsid w:val="00240212"/>
    <w:rsid w:val="00241ABD"/>
    <w:rsid w:val="00241DFD"/>
    <w:rsid w:val="002420C0"/>
    <w:rsid w:val="00243AB0"/>
    <w:rsid w:val="00243F3D"/>
    <w:rsid w:val="0024568F"/>
    <w:rsid w:val="00245CB7"/>
    <w:rsid w:val="00246332"/>
    <w:rsid w:val="00247157"/>
    <w:rsid w:val="002476FC"/>
    <w:rsid w:val="00250B85"/>
    <w:rsid w:val="0025163D"/>
    <w:rsid w:val="00251CBA"/>
    <w:rsid w:val="002530E4"/>
    <w:rsid w:val="002543F2"/>
    <w:rsid w:val="00254640"/>
    <w:rsid w:val="00254768"/>
    <w:rsid w:val="00257B40"/>
    <w:rsid w:val="00260DDC"/>
    <w:rsid w:val="0026315A"/>
    <w:rsid w:val="002631BC"/>
    <w:rsid w:val="002657DE"/>
    <w:rsid w:val="00265C9A"/>
    <w:rsid w:val="0026636C"/>
    <w:rsid w:val="002670CA"/>
    <w:rsid w:val="0026785E"/>
    <w:rsid w:val="00270AF4"/>
    <w:rsid w:val="0027133C"/>
    <w:rsid w:val="00273032"/>
    <w:rsid w:val="00275BB9"/>
    <w:rsid w:val="00275C2D"/>
    <w:rsid w:val="00275C6C"/>
    <w:rsid w:val="00276A21"/>
    <w:rsid w:val="00281374"/>
    <w:rsid w:val="002817D0"/>
    <w:rsid w:val="0028203A"/>
    <w:rsid w:val="002823DE"/>
    <w:rsid w:val="00283372"/>
    <w:rsid w:val="0028460B"/>
    <w:rsid w:val="002855A5"/>
    <w:rsid w:val="00285AED"/>
    <w:rsid w:val="00286699"/>
    <w:rsid w:val="0028682E"/>
    <w:rsid w:val="00286C8B"/>
    <w:rsid w:val="00286FB7"/>
    <w:rsid w:val="002876F0"/>
    <w:rsid w:val="00290774"/>
    <w:rsid w:val="00293308"/>
    <w:rsid w:val="00293344"/>
    <w:rsid w:val="00293423"/>
    <w:rsid w:val="002936ED"/>
    <w:rsid w:val="00294A38"/>
    <w:rsid w:val="00294B87"/>
    <w:rsid w:val="0029569E"/>
    <w:rsid w:val="00295AF5"/>
    <w:rsid w:val="0029689D"/>
    <w:rsid w:val="00297BEE"/>
    <w:rsid w:val="002A04A8"/>
    <w:rsid w:val="002A085C"/>
    <w:rsid w:val="002A0DF8"/>
    <w:rsid w:val="002A0FCC"/>
    <w:rsid w:val="002A1279"/>
    <w:rsid w:val="002A23FD"/>
    <w:rsid w:val="002A3B22"/>
    <w:rsid w:val="002A3FDB"/>
    <w:rsid w:val="002A47C4"/>
    <w:rsid w:val="002A48FD"/>
    <w:rsid w:val="002A52FA"/>
    <w:rsid w:val="002A59A9"/>
    <w:rsid w:val="002A5ABA"/>
    <w:rsid w:val="002A6435"/>
    <w:rsid w:val="002A6B57"/>
    <w:rsid w:val="002A6C85"/>
    <w:rsid w:val="002A710A"/>
    <w:rsid w:val="002A77DD"/>
    <w:rsid w:val="002A7FC6"/>
    <w:rsid w:val="002B07EF"/>
    <w:rsid w:val="002B1618"/>
    <w:rsid w:val="002B217B"/>
    <w:rsid w:val="002B383C"/>
    <w:rsid w:val="002B4563"/>
    <w:rsid w:val="002B6090"/>
    <w:rsid w:val="002B64E8"/>
    <w:rsid w:val="002B665C"/>
    <w:rsid w:val="002B7731"/>
    <w:rsid w:val="002C373F"/>
    <w:rsid w:val="002C3B4A"/>
    <w:rsid w:val="002C3CBA"/>
    <w:rsid w:val="002C4499"/>
    <w:rsid w:val="002C484A"/>
    <w:rsid w:val="002C4B3A"/>
    <w:rsid w:val="002C5A71"/>
    <w:rsid w:val="002C5F3D"/>
    <w:rsid w:val="002C7A12"/>
    <w:rsid w:val="002D0177"/>
    <w:rsid w:val="002D05FB"/>
    <w:rsid w:val="002D22CB"/>
    <w:rsid w:val="002D2449"/>
    <w:rsid w:val="002D404D"/>
    <w:rsid w:val="002D4C31"/>
    <w:rsid w:val="002D50FD"/>
    <w:rsid w:val="002D59F4"/>
    <w:rsid w:val="002D6687"/>
    <w:rsid w:val="002D6761"/>
    <w:rsid w:val="002E061A"/>
    <w:rsid w:val="002E1174"/>
    <w:rsid w:val="002E1BF3"/>
    <w:rsid w:val="002E4415"/>
    <w:rsid w:val="002E49B2"/>
    <w:rsid w:val="002E4F9D"/>
    <w:rsid w:val="002E51A0"/>
    <w:rsid w:val="002E7D45"/>
    <w:rsid w:val="002E7DCC"/>
    <w:rsid w:val="002F00E5"/>
    <w:rsid w:val="002F094F"/>
    <w:rsid w:val="002F0AAC"/>
    <w:rsid w:val="002F1190"/>
    <w:rsid w:val="002F1D06"/>
    <w:rsid w:val="002F1E15"/>
    <w:rsid w:val="002F2D48"/>
    <w:rsid w:val="002F2E75"/>
    <w:rsid w:val="002F411A"/>
    <w:rsid w:val="002F549A"/>
    <w:rsid w:val="002F580B"/>
    <w:rsid w:val="002F5C99"/>
    <w:rsid w:val="002F6B51"/>
    <w:rsid w:val="002F7016"/>
    <w:rsid w:val="002F7037"/>
    <w:rsid w:val="002F7AB9"/>
    <w:rsid w:val="002F7C65"/>
    <w:rsid w:val="00301E62"/>
    <w:rsid w:val="003020D6"/>
    <w:rsid w:val="0030340D"/>
    <w:rsid w:val="003034C4"/>
    <w:rsid w:val="00304B4B"/>
    <w:rsid w:val="00305A44"/>
    <w:rsid w:val="0030643F"/>
    <w:rsid w:val="00307475"/>
    <w:rsid w:val="00307703"/>
    <w:rsid w:val="00307866"/>
    <w:rsid w:val="00310BCC"/>
    <w:rsid w:val="00312162"/>
    <w:rsid w:val="00313D0F"/>
    <w:rsid w:val="0031560A"/>
    <w:rsid w:val="003157D8"/>
    <w:rsid w:val="0031742A"/>
    <w:rsid w:val="00317C66"/>
    <w:rsid w:val="00320BF6"/>
    <w:rsid w:val="003221BA"/>
    <w:rsid w:val="00322890"/>
    <w:rsid w:val="00322D06"/>
    <w:rsid w:val="00323A39"/>
    <w:rsid w:val="00323B84"/>
    <w:rsid w:val="003246D8"/>
    <w:rsid w:val="00324E82"/>
    <w:rsid w:val="00325C1A"/>
    <w:rsid w:val="003276E9"/>
    <w:rsid w:val="00327DE6"/>
    <w:rsid w:val="00331EE1"/>
    <w:rsid w:val="00332475"/>
    <w:rsid w:val="0033470A"/>
    <w:rsid w:val="00334C8C"/>
    <w:rsid w:val="00334E4C"/>
    <w:rsid w:val="003355C7"/>
    <w:rsid w:val="003355E2"/>
    <w:rsid w:val="00336458"/>
    <w:rsid w:val="00340577"/>
    <w:rsid w:val="003406D9"/>
    <w:rsid w:val="00340B46"/>
    <w:rsid w:val="00340BF0"/>
    <w:rsid w:val="0034178D"/>
    <w:rsid w:val="00341C7C"/>
    <w:rsid w:val="00342414"/>
    <w:rsid w:val="003427E4"/>
    <w:rsid w:val="003431D3"/>
    <w:rsid w:val="00343BCA"/>
    <w:rsid w:val="00343E01"/>
    <w:rsid w:val="00343EEF"/>
    <w:rsid w:val="003443F6"/>
    <w:rsid w:val="00344EE5"/>
    <w:rsid w:val="00344EEA"/>
    <w:rsid w:val="00347C04"/>
    <w:rsid w:val="00347F3D"/>
    <w:rsid w:val="003503B8"/>
    <w:rsid w:val="003513C0"/>
    <w:rsid w:val="003522B9"/>
    <w:rsid w:val="00352395"/>
    <w:rsid w:val="00352701"/>
    <w:rsid w:val="00353463"/>
    <w:rsid w:val="003537A7"/>
    <w:rsid w:val="003541A3"/>
    <w:rsid w:val="003541A9"/>
    <w:rsid w:val="003554FE"/>
    <w:rsid w:val="00360F40"/>
    <w:rsid w:val="00361A03"/>
    <w:rsid w:val="003623F7"/>
    <w:rsid w:val="003629D4"/>
    <w:rsid w:val="00363310"/>
    <w:rsid w:val="00364E6C"/>
    <w:rsid w:val="003654DF"/>
    <w:rsid w:val="00366215"/>
    <w:rsid w:val="00366F67"/>
    <w:rsid w:val="00367CDB"/>
    <w:rsid w:val="00367EBD"/>
    <w:rsid w:val="00367ECE"/>
    <w:rsid w:val="003704B1"/>
    <w:rsid w:val="003705C6"/>
    <w:rsid w:val="00372B75"/>
    <w:rsid w:val="00372D1C"/>
    <w:rsid w:val="003736C3"/>
    <w:rsid w:val="00374811"/>
    <w:rsid w:val="003752B5"/>
    <w:rsid w:val="00375FD0"/>
    <w:rsid w:val="00380DF9"/>
    <w:rsid w:val="003824B8"/>
    <w:rsid w:val="00385451"/>
    <w:rsid w:val="00385DDA"/>
    <w:rsid w:val="00386224"/>
    <w:rsid w:val="00386697"/>
    <w:rsid w:val="00386D99"/>
    <w:rsid w:val="00387BE0"/>
    <w:rsid w:val="0039016A"/>
    <w:rsid w:val="00390B36"/>
    <w:rsid w:val="00392395"/>
    <w:rsid w:val="00392481"/>
    <w:rsid w:val="00393E92"/>
    <w:rsid w:val="00394988"/>
    <w:rsid w:val="00395639"/>
    <w:rsid w:val="00395E15"/>
    <w:rsid w:val="0039630B"/>
    <w:rsid w:val="00397301"/>
    <w:rsid w:val="00397DBF"/>
    <w:rsid w:val="00397E3D"/>
    <w:rsid w:val="003A1FA8"/>
    <w:rsid w:val="003A3425"/>
    <w:rsid w:val="003A38BF"/>
    <w:rsid w:val="003A654D"/>
    <w:rsid w:val="003A6B1F"/>
    <w:rsid w:val="003A7301"/>
    <w:rsid w:val="003A73CD"/>
    <w:rsid w:val="003B0BED"/>
    <w:rsid w:val="003B1260"/>
    <w:rsid w:val="003B4370"/>
    <w:rsid w:val="003B4CF5"/>
    <w:rsid w:val="003B4D3D"/>
    <w:rsid w:val="003B6506"/>
    <w:rsid w:val="003B73B9"/>
    <w:rsid w:val="003B7D06"/>
    <w:rsid w:val="003B7EA9"/>
    <w:rsid w:val="003C07C1"/>
    <w:rsid w:val="003C0B7C"/>
    <w:rsid w:val="003C107C"/>
    <w:rsid w:val="003C130B"/>
    <w:rsid w:val="003C2748"/>
    <w:rsid w:val="003C3111"/>
    <w:rsid w:val="003C4108"/>
    <w:rsid w:val="003C4DC4"/>
    <w:rsid w:val="003C5250"/>
    <w:rsid w:val="003C5ACD"/>
    <w:rsid w:val="003C5CCD"/>
    <w:rsid w:val="003C6D08"/>
    <w:rsid w:val="003C6F3B"/>
    <w:rsid w:val="003C788E"/>
    <w:rsid w:val="003C7E84"/>
    <w:rsid w:val="003D06B4"/>
    <w:rsid w:val="003D17FC"/>
    <w:rsid w:val="003D38D7"/>
    <w:rsid w:val="003D3988"/>
    <w:rsid w:val="003D4D88"/>
    <w:rsid w:val="003D5128"/>
    <w:rsid w:val="003D5155"/>
    <w:rsid w:val="003D54BA"/>
    <w:rsid w:val="003D6FB6"/>
    <w:rsid w:val="003D7B72"/>
    <w:rsid w:val="003D7D4D"/>
    <w:rsid w:val="003E1232"/>
    <w:rsid w:val="003E1241"/>
    <w:rsid w:val="003E20BE"/>
    <w:rsid w:val="003E36EE"/>
    <w:rsid w:val="003E380E"/>
    <w:rsid w:val="003E38CF"/>
    <w:rsid w:val="003E4932"/>
    <w:rsid w:val="003E5E7D"/>
    <w:rsid w:val="003E6BC3"/>
    <w:rsid w:val="003E79A0"/>
    <w:rsid w:val="003E7DFA"/>
    <w:rsid w:val="003E7EAB"/>
    <w:rsid w:val="003F1A80"/>
    <w:rsid w:val="003F2B9B"/>
    <w:rsid w:val="003F4AB1"/>
    <w:rsid w:val="003F5134"/>
    <w:rsid w:val="003F57F1"/>
    <w:rsid w:val="003F58A8"/>
    <w:rsid w:val="003F5CD6"/>
    <w:rsid w:val="003F6C41"/>
    <w:rsid w:val="003F7512"/>
    <w:rsid w:val="0040012A"/>
    <w:rsid w:val="00400963"/>
    <w:rsid w:val="00401A62"/>
    <w:rsid w:val="00401D97"/>
    <w:rsid w:val="004025A8"/>
    <w:rsid w:val="004026F7"/>
    <w:rsid w:val="0040285D"/>
    <w:rsid w:val="004028D4"/>
    <w:rsid w:val="004030FB"/>
    <w:rsid w:val="004033A8"/>
    <w:rsid w:val="004033C3"/>
    <w:rsid w:val="00403CF1"/>
    <w:rsid w:val="004045D3"/>
    <w:rsid w:val="00406219"/>
    <w:rsid w:val="00407C3B"/>
    <w:rsid w:val="00407F22"/>
    <w:rsid w:val="004103A0"/>
    <w:rsid w:val="00411663"/>
    <w:rsid w:val="00412772"/>
    <w:rsid w:val="0041283D"/>
    <w:rsid w:val="00415081"/>
    <w:rsid w:val="004150AD"/>
    <w:rsid w:val="004151D4"/>
    <w:rsid w:val="00417015"/>
    <w:rsid w:val="004179CE"/>
    <w:rsid w:val="00420EB1"/>
    <w:rsid w:val="00422851"/>
    <w:rsid w:val="00424D68"/>
    <w:rsid w:val="004254EB"/>
    <w:rsid w:val="00425959"/>
    <w:rsid w:val="00426092"/>
    <w:rsid w:val="0042696C"/>
    <w:rsid w:val="0042787C"/>
    <w:rsid w:val="004279F2"/>
    <w:rsid w:val="00430238"/>
    <w:rsid w:val="00430452"/>
    <w:rsid w:val="00431270"/>
    <w:rsid w:val="0043196E"/>
    <w:rsid w:val="00431ECA"/>
    <w:rsid w:val="00431FE9"/>
    <w:rsid w:val="00432916"/>
    <w:rsid w:val="00433A1A"/>
    <w:rsid w:val="00434D96"/>
    <w:rsid w:val="00435942"/>
    <w:rsid w:val="0043596C"/>
    <w:rsid w:val="00435EA2"/>
    <w:rsid w:val="004370B1"/>
    <w:rsid w:val="00440793"/>
    <w:rsid w:val="00440C66"/>
    <w:rsid w:val="00441066"/>
    <w:rsid w:val="00441F97"/>
    <w:rsid w:val="00443017"/>
    <w:rsid w:val="00443F70"/>
    <w:rsid w:val="00445DC1"/>
    <w:rsid w:val="00446276"/>
    <w:rsid w:val="00447B34"/>
    <w:rsid w:val="00451030"/>
    <w:rsid w:val="00451C1A"/>
    <w:rsid w:val="00451CD6"/>
    <w:rsid w:val="0045217D"/>
    <w:rsid w:val="00452497"/>
    <w:rsid w:val="00452985"/>
    <w:rsid w:val="00453183"/>
    <w:rsid w:val="00453F2D"/>
    <w:rsid w:val="00454AE4"/>
    <w:rsid w:val="00456259"/>
    <w:rsid w:val="0045721C"/>
    <w:rsid w:val="00457D29"/>
    <w:rsid w:val="004608BF"/>
    <w:rsid w:val="00460B6D"/>
    <w:rsid w:val="0046102C"/>
    <w:rsid w:val="00461057"/>
    <w:rsid w:val="00461C59"/>
    <w:rsid w:val="004623FA"/>
    <w:rsid w:val="004625D9"/>
    <w:rsid w:val="0046382C"/>
    <w:rsid w:val="00464252"/>
    <w:rsid w:val="00465859"/>
    <w:rsid w:val="004668B8"/>
    <w:rsid w:val="00467BCF"/>
    <w:rsid w:val="00467EC8"/>
    <w:rsid w:val="0047127A"/>
    <w:rsid w:val="004722C3"/>
    <w:rsid w:val="004722C9"/>
    <w:rsid w:val="00472E49"/>
    <w:rsid w:val="00473AEC"/>
    <w:rsid w:val="004749D4"/>
    <w:rsid w:val="00474DDE"/>
    <w:rsid w:val="0047505F"/>
    <w:rsid w:val="004752DD"/>
    <w:rsid w:val="00476A05"/>
    <w:rsid w:val="00477977"/>
    <w:rsid w:val="0048130F"/>
    <w:rsid w:val="004822ED"/>
    <w:rsid w:val="004827BD"/>
    <w:rsid w:val="00484425"/>
    <w:rsid w:val="00484AF8"/>
    <w:rsid w:val="004855DD"/>
    <w:rsid w:val="00486AC7"/>
    <w:rsid w:val="00486FFF"/>
    <w:rsid w:val="00490E07"/>
    <w:rsid w:val="00494023"/>
    <w:rsid w:val="004944A2"/>
    <w:rsid w:val="0049538F"/>
    <w:rsid w:val="00495C68"/>
    <w:rsid w:val="0049685D"/>
    <w:rsid w:val="004A0A75"/>
    <w:rsid w:val="004A0DE3"/>
    <w:rsid w:val="004A2759"/>
    <w:rsid w:val="004A5742"/>
    <w:rsid w:val="004A5FFD"/>
    <w:rsid w:val="004B0202"/>
    <w:rsid w:val="004B04EA"/>
    <w:rsid w:val="004B128D"/>
    <w:rsid w:val="004B1352"/>
    <w:rsid w:val="004B1A7E"/>
    <w:rsid w:val="004B1F84"/>
    <w:rsid w:val="004B20D9"/>
    <w:rsid w:val="004B2176"/>
    <w:rsid w:val="004B2951"/>
    <w:rsid w:val="004B3F23"/>
    <w:rsid w:val="004B48DB"/>
    <w:rsid w:val="004B4910"/>
    <w:rsid w:val="004B51CF"/>
    <w:rsid w:val="004B7FE0"/>
    <w:rsid w:val="004C0E63"/>
    <w:rsid w:val="004C181B"/>
    <w:rsid w:val="004C298B"/>
    <w:rsid w:val="004C2B48"/>
    <w:rsid w:val="004C4D7F"/>
    <w:rsid w:val="004C6110"/>
    <w:rsid w:val="004D330C"/>
    <w:rsid w:val="004D33EB"/>
    <w:rsid w:val="004D4575"/>
    <w:rsid w:val="004D46C0"/>
    <w:rsid w:val="004D4D81"/>
    <w:rsid w:val="004D4F75"/>
    <w:rsid w:val="004D5842"/>
    <w:rsid w:val="004D5878"/>
    <w:rsid w:val="004D5CF0"/>
    <w:rsid w:val="004D695B"/>
    <w:rsid w:val="004D765B"/>
    <w:rsid w:val="004E0F35"/>
    <w:rsid w:val="004E154D"/>
    <w:rsid w:val="004E22C8"/>
    <w:rsid w:val="004E2833"/>
    <w:rsid w:val="004E4258"/>
    <w:rsid w:val="004E4382"/>
    <w:rsid w:val="004E4897"/>
    <w:rsid w:val="004E59DD"/>
    <w:rsid w:val="004E6D7B"/>
    <w:rsid w:val="004E746A"/>
    <w:rsid w:val="004E75A0"/>
    <w:rsid w:val="004E75B2"/>
    <w:rsid w:val="004F07BB"/>
    <w:rsid w:val="004F1540"/>
    <w:rsid w:val="004F155D"/>
    <w:rsid w:val="004F261A"/>
    <w:rsid w:val="004F2A1B"/>
    <w:rsid w:val="004F2DC6"/>
    <w:rsid w:val="004F4388"/>
    <w:rsid w:val="004F59D2"/>
    <w:rsid w:val="004F60E9"/>
    <w:rsid w:val="004F640E"/>
    <w:rsid w:val="004F767A"/>
    <w:rsid w:val="004F7714"/>
    <w:rsid w:val="00500D1E"/>
    <w:rsid w:val="00500F70"/>
    <w:rsid w:val="0050137F"/>
    <w:rsid w:val="00501E5F"/>
    <w:rsid w:val="00502032"/>
    <w:rsid w:val="00502299"/>
    <w:rsid w:val="0050295F"/>
    <w:rsid w:val="00502B23"/>
    <w:rsid w:val="005036F0"/>
    <w:rsid w:val="005039A5"/>
    <w:rsid w:val="00503DE8"/>
    <w:rsid w:val="00506CA1"/>
    <w:rsid w:val="005076D6"/>
    <w:rsid w:val="00510D80"/>
    <w:rsid w:val="0051123B"/>
    <w:rsid w:val="00511DDB"/>
    <w:rsid w:val="00511F1D"/>
    <w:rsid w:val="00512A12"/>
    <w:rsid w:val="00512AD0"/>
    <w:rsid w:val="00513442"/>
    <w:rsid w:val="00513BC4"/>
    <w:rsid w:val="005154DD"/>
    <w:rsid w:val="00517264"/>
    <w:rsid w:val="00517AE8"/>
    <w:rsid w:val="00517DEB"/>
    <w:rsid w:val="00517ED3"/>
    <w:rsid w:val="005214A5"/>
    <w:rsid w:val="0052243D"/>
    <w:rsid w:val="00524886"/>
    <w:rsid w:val="005248B5"/>
    <w:rsid w:val="00525630"/>
    <w:rsid w:val="00525827"/>
    <w:rsid w:val="00525CFC"/>
    <w:rsid w:val="005279E7"/>
    <w:rsid w:val="005303DB"/>
    <w:rsid w:val="00530459"/>
    <w:rsid w:val="00530765"/>
    <w:rsid w:val="00531752"/>
    <w:rsid w:val="00532677"/>
    <w:rsid w:val="00532EDD"/>
    <w:rsid w:val="005332D8"/>
    <w:rsid w:val="005339CB"/>
    <w:rsid w:val="00533A1A"/>
    <w:rsid w:val="00533E33"/>
    <w:rsid w:val="00535398"/>
    <w:rsid w:val="005358CE"/>
    <w:rsid w:val="00535A0D"/>
    <w:rsid w:val="0053642E"/>
    <w:rsid w:val="005377CB"/>
    <w:rsid w:val="005401AE"/>
    <w:rsid w:val="00540799"/>
    <w:rsid w:val="0054133D"/>
    <w:rsid w:val="0054228C"/>
    <w:rsid w:val="00542D9C"/>
    <w:rsid w:val="0054378F"/>
    <w:rsid w:val="00543ABD"/>
    <w:rsid w:val="00543F00"/>
    <w:rsid w:val="00545036"/>
    <w:rsid w:val="00545E6C"/>
    <w:rsid w:val="00546084"/>
    <w:rsid w:val="005463DC"/>
    <w:rsid w:val="00547A2C"/>
    <w:rsid w:val="00547DED"/>
    <w:rsid w:val="005503D9"/>
    <w:rsid w:val="00550896"/>
    <w:rsid w:val="00550E57"/>
    <w:rsid w:val="00552A07"/>
    <w:rsid w:val="00554F11"/>
    <w:rsid w:val="005550BD"/>
    <w:rsid w:val="00556D8F"/>
    <w:rsid w:val="00557B1E"/>
    <w:rsid w:val="0056072E"/>
    <w:rsid w:val="00561870"/>
    <w:rsid w:val="00562164"/>
    <w:rsid w:val="005630AE"/>
    <w:rsid w:val="00563752"/>
    <w:rsid w:val="00564C9F"/>
    <w:rsid w:val="00566003"/>
    <w:rsid w:val="0056700A"/>
    <w:rsid w:val="00570270"/>
    <w:rsid w:val="00570952"/>
    <w:rsid w:val="005711CB"/>
    <w:rsid w:val="005717ED"/>
    <w:rsid w:val="005719E3"/>
    <w:rsid w:val="0057242F"/>
    <w:rsid w:val="005726A8"/>
    <w:rsid w:val="00573AF5"/>
    <w:rsid w:val="00573D17"/>
    <w:rsid w:val="0057519B"/>
    <w:rsid w:val="005760E5"/>
    <w:rsid w:val="00577303"/>
    <w:rsid w:val="00577B4B"/>
    <w:rsid w:val="00577E16"/>
    <w:rsid w:val="005816AF"/>
    <w:rsid w:val="00581B1E"/>
    <w:rsid w:val="00581D47"/>
    <w:rsid w:val="005820F1"/>
    <w:rsid w:val="00582BC7"/>
    <w:rsid w:val="00583578"/>
    <w:rsid w:val="005835DC"/>
    <w:rsid w:val="0058386E"/>
    <w:rsid w:val="00583E66"/>
    <w:rsid w:val="00584A32"/>
    <w:rsid w:val="00584DEA"/>
    <w:rsid w:val="00586004"/>
    <w:rsid w:val="005870E7"/>
    <w:rsid w:val="00590760"/>
    <w:rsid w:val="00590AE5"/>
    <w:rsid w:val="005938D9"/>
    <w:rsid w:val="00593BB6"/>
    <w:rsid w:val="00593C1C"/>
    <w:rsid w:val="00595320"/>
    <w:rsid w:val="005953FD"/>
    <w:rsid w:val="00595FEA"/>
    <w:rsid w:val="00596F3A"/>
    <w:rsid w:val="005971EB"/>
    <w:rsid w:val="005973D7"/>
    <w:rsid w:val="0059742C"/>
    <w:rsid w:val="00597578"/>
    <w:rsid w:val="00597DFC"/>
    <w:rsid w:val="005A0EC1"/>
    <w:rsid w:val="005A10FC"/>
    <w:rsid w:val="005A1178"/>
    <w:rsid w:val="005A146A"/>
    <w:rsid w:val="005A1C16"/>
    <w:rsid w:val="005A1FFB"/>
    <w:rsid w:val="005A3AC5"/>
    <w:rsid w:val="005A3BC4"/>
    <w:rsid w:val="005A487B"/>
    <w:rsid w:val="005A4884"/>
    <w:rsid w:val="005A5206"/>
    <w:rsid w:val="005A527D"/>
    <w:rsid w:val="005A5768"/>
    <w:rsid w:val="005A7293"/>
    <w:rsid w:val="005B0435"/>
    <w:rsid w:val="005B0B0E"/>
    <w:rsid w:val="005B19C9"/>
    <w:rsid w:val="005B3885"/>
    <w:rsid w:val="005B41A4"/>
    <w:rsid w:val="005B5054"/>
    <w:rsid w:val="005B7662"/>
    <w:rsid w:val="005B7A88"/>
    <w:rsid w:val="005B7F20"/>
    <w:rsid w:val="005C03E7"/>
    <w:rsid w:val="005C05D3"/>
    <w:rsid w:val="005C06EC"/>
    <w:rsid w:val="005C2506"/>
    <w:rsid w:val="005C351C"/>
    <w:rsid w:val="005C549C"/>
    <w:rsid w:val="005C5906"/>
    <w:rsid w:val="005C612F"/>
    <w:rsid w:val="005C653C"/>
    <w:rsid w:val="005C675D"/>
    <w:rsid w:val="005C7623"/>
    <w:rsid w:val="005D0486"/>
    <w:rsid w:val="005D0CC9"/>
    <w:rsid w:val="005D11CA"/>
    <w:rsid w:val="005D146A"/>
    <w:rsid w:val="005D1892"/>
    <w:rsid w:val="005D1AE1"/>
    <w:rsid w:val="005D28A1"/>
    <w:rsid w:val="005D7E25"/>
    <w:rsid w:val="005E0CC4"/>
    <w:rsid w:val="005E1BAF"/>
    <w:rsid w:val="005E1DDA"/>
    <w:rsid w:val="005E1FA3"/>
    <w:rsid w:val="005E316F"/>
    <w:rsid w:val="005E36F6"/>
    <w:rsid w:val="005E3AEF"/>
    <w:rsid w:val="005E3EB4"/>
    <w:rsid w:val="005E4067"/>
    <w:rsid w:val="005E56A2"/>
    <w:rsid w:val="005E5DC4"/>
    <w:rsid w:val="005E6B6E"/>
    <w:rsid w:val="005F09C1"/>
    <w:rsid w:val="005F113E"/>
    <w:rsid w:val="005F198F"/>
    <w:rsid w:val="005F20E0"/>
    <w:rsid w:val="005F319E"/>
    <w:rsid w:val="005F4412"/>
    <w:rsid w:val="005F4BB4"/>
    <w:rsid w:val="005F4C5B"/>
    <w:rsid w:val="005F5553"/>
    <w:rsid w:val="005F5D86"/>
    <w:rsid w:val="005F61A8"/>
    <w:rsid w:val="005F6619"/>
    <w:rsid w:val="005F6654"/>
    <w:rsid w:val="005F6AB7"/>
    <w:rsid w:val="005F6F0D"/>
    <w:rsid w:val="005F76F0"/>
    <w:rsid w:val="0060226B"/>
    <w:rsid w:val="00602384"/>
    <w:rsid w:val="00602629"/>
    <w:rsid w:val="0060286B"/>
    <w:rsid w:val="006040CF"/>
    <w:rsid w:val="006054F4"/>
    <w:rsid w:val="00605562"/>
    <w:rsid w:val="00605A30"/>
    <w:rsid w:val="00605AD2"/>
    <w:rsid w:val="006106BC"/>
    <w:rsid w:val="00610A77"/>
    <w:rsid w:val="006110B9"/>
    <w:rsid w:val="00611FB8"/>
    <w:rsid w:val="00612DF0"/>
    <w:rsid w:val="00613BFB"/>
    <w:rsid w:val="00613D59"/>
    <w:rsid w:val="00614F87"/>
    <w:rsid w:val="006158D7"/>
    <w:rsid w:val="00615CE0"/>
    <w:rsid w:val="006161FF"/>
    <w:rsid w:val="006163EE"/>
    <w:rsid w:val="00617DE2"/>
    <w:rsid w:val="00617E43"/>
    <w:rsid w:val="0062000A"/>
    <w:rsid w:val="00620F0D"/>
    <w:rsid w:val="00621113"/>
    <w:rsid w:val="006216F5"/>
    <w:rsid w:val="006219EE"/>
    <w:rsid w:val="00621D86"/>
    <w:rsid w:val="006220A4"/>
    <w:rsid w:val="00622B24"/>
    <w:rsid w:val="00622EC0"/>
    <w:rsid w:val="006255FA"/>
    <w:rsid w:val="0062618D"/>
    <w:rsid w:val="00626CCF"/>
    <w:rsid w:val="00627CDA"/>
    <w:rsid w:val="006304D8"/>
    <w:rsid w:val="00630A00"/>
    <w:rsid w:val="00631D93"/>
    <w:rsid w:val="00633016"/>
    <w:rsid w:val="006336D8"/>
    <w:rsid w:val="00633CB5"/>
    <w:rsid w:val="00633D09"/>
    <w:rsid w:val="00635215"/>
    <w:rsid w:val="00635769"/>
    <w:rsid w:val="00640121"/>
    <w:rsid w:val="00640591"/>
    <w:rsid w:val="00641593"/>
    <w:rsid w:val="006415C2"/>
    <w:rsid w:val="006418E3"/>
    <w:rsid w:val="00641BB1"/>
    <w:rsid w:val="00643234"/>
    <w:rsid w:val="00643A0E"/>
    <w:rsid w:val="00643D69"/>
    <w:rsid w:val="006445B9"/>
    <w:rsid w:val="006446B2"/>
    <w:rsid w:val="00645A60"/>
    <w:rsid w:val="00646110"/>
    <w:rsid w:val="006478FA"/>
    <w:rsid w:val="006502FF"/>
    <w:rsid w:val="00651F23"/>
    <w:rsid w:val="00652BA2"/>
    <w:rsid w:val="00653113"/>
    <w:rsid w:val="00654A18"/>
    <w:rsid w:val="00656A9D"/>
    <w:rsid w:val="00656ED0"/>
    <w:rsid w:val="0065736A"/>
    <w:rsid w:val="00657CF0"/>
    <w:rsid w:val="00657FEC"/>
    <w:rsid w:val="00660251"/>
    <w:rsid w:val="00661193"/>
    <w:rsid w:val="00661750"/>
    <w:rsid w:val="00661D86"/>
    <w:rsid w:val="006639E3"/>
    <w:rsid w:val="0066516C"/>
    <w:rsid w:val="00665E4A"/>
    <w:rsid w:val="00666176"/>
    <w:rsid w:val="00666EAC"/>
    <w:rsid w:val="006671E1"/>
    <w:rsid w:val="006675D7"/>
    <w:rsid w:val="0067033C"/>
    <w:rsid w:val="00673074"/>
    <w:rsid w:val="0067330B"/>
    <w:rsid w:val="00675DEB"/>
    <w:rsid w:val="00675F60"/>
    <w:rsid w:val="00676ACD"/>
    <w:rsid w:val="006778A3"/>
    <w:rsid w:val="00677AC8"/>
    <w:rsid w:val="00677F2A"/>
    <w:rsid w:val="0068060A"/>
    <w:rsid w:val="00680B31"/>
    <w:rsid w:val="00681352"/>
    <w:rsid w:val="006818CC"/>
    <w:rsid w:val="006818D9"/>
    <w:rsid w:val="00681DCD"/>
    <w:rsid w:val="006839C6"/>
    <w:rsid w:val="00684945"/>
    <w:rsid w:val="00685353"/>
    <w:rsid w:val="00685C66"/>
    <w:rsid w:val="00686A3D"/>
    <w:rsid w:val="00686B57"/>
    <w:rsid w:val="00687333"/>
    <w:rsid w:val="0069060C"/>
    <w:rsid w:val="00690668"/>
    <w:rsid w:val="0069111D"/>
    <w:rsid w:val="0069210D"/>
    <w:rsid w:val="00692C18"/>
    <w:rsid w:val="00693CBE"/>
    <w:rsid w:val="00695168"/>
    <w:rsid w:val="00695FFE"/>
    <w:rsid w:val="00696FAA"/>
    <w:rsid w:val="0069759D"/>
    <w:rsid w:val="00697E43"/>
    <w:rsid w:val="006A0EC2"/>
    <w:rsid w:val="006A2277"/>
    <w:rsid w:val="006A2B57"/>
    <w:rsid w:val="006A3589"/>
    <w:rsid w:val="006A362E"/>
    <w:rsid w:val="006A41A9"/>
    <w:rsid w:val="006A4AEF"/>
    <w:rsid w:val="006A594C"/>
    <w:rsid w:val="006A68BF"/>
    <w:rsid w:val="006A69AC"/>
    <w:rsid w:val="006A6B6B"/>
    <w:rsid w:val="006A7D0A"/>
    <w:rsid w:val="006B0BFA"/>
    <w:rsid w:val="006B0E3E"/>
    <w:rsid w:val="006B14B5"/>
    <w:rsid w:val="006B16F7"/>
    <w:rsid w:val="006B179B"/>
    <w:rsid w:val="006B1BCD"/>
    <w:rsid w:val="006B407A"/>
    <w:rsid w:val="006B6657"/>
    <w:rsid w:val="006B6E10"/>
    <w:rsid w:val="006C0245"/>
    <w:rsid w:val="006C0531"/>
    <w:rsid w:val="006C2ADC"/>
    <w:rsid w:val="006C2B34"/>
    <w:rsid w:val="006C54D6"/>
    <w:rsid w:val="006C5D1A"/>
    <w:rsid w:val="006C66BB"/>
    <w:rsid w:val="006C6D53"/>
    <w:rsid w:val="006C6DD5"/>
    <w:rsid w:val="006C7088"/>
    <w:rsid w:val="006C7E5A"/>
    <w:rsid w:val="006D02A8"/>
    <w:rsid w:val="006D11E6"/>
    <w:rsid w:val="006D1DA7"/>
    <w:rsid w:val="006D2223"/>
    <w:rsid w:val="006D3566"/>
    <w:rsid w:val="006D3760"/>
    <w:rsid w:val="006D3E9E"/>
    <w:rsid w:val="006D441B"/>
    <w:rsid w:val="006D59B6"/>
    <w:rsid w:val="006D6992"/>
    <w:rsid w:val="006D7738"/>
    <w:rsid w:val="006D7B31"/>
    <w:rsid w:val="006D7B99"/>
    <w:rsid w:val="006D7FCA"/>
    <w:rsid w:val="006E053F"/>
    <w:rsid w:val="006E14E6"/>
    <w:rsid w:val="006E1B5E"/>
    <w:rsid w:val="006E4E78"/>
    <w:rsid w:val="006E5008"/>
    <w:rsid w:val="006E5A7B"/>
    <w:rsid w:val="006E65C3"/>
    <w:rsid w:val="006E7829"/>
    <w:rsid w:val="006F0980"/>
    <w:rsid w:val="006F1D31"/>
    <w:rsid w:val="006F29A5"/>
    <w:rsid w:val="006F2D05"/>
    <w:rsid w:val="006F42F8"/>
    <w:rsid w:val="006F4701"/>
    <w:rsid w:val="006F4E2B"/>
    <w:rsid w:val="006F5C19"/>
    <w:rsid w:val="006F5DC5"/>
    <w:rsid w:val="006F7348"/>
    <w:rsid w:val="006F7846"/>
    <w:rsid w:val="007001DF"/>
    <w:rsid w:val="00700982"/>
    <w:rsid w:val="00703FEB"/>
    <w:rsid w:val="00704176"/>
    <w:rsid w:val="00704595"/>
    <w:rsid w:val="00704E6C"/>
    <w:rsid w:val="00706B9E"/>
    <w:rsid w:val="007073E6"/>
    <w:rsid w:val="00707BA1"/>
    <w:rsid w:val="00710830"/>
    <w:rsid w:val="0071183E"/>
    <w:rsid w:val="00711AA5"/>
    <w:rsid w:val="00711AE2"/>
    <w:rsid w:val="007124EF"/>
    <w:rsid w:val="00712A03"/>
    <w:rsid w:val="00712D29"/>
    <w:rsid w:val="00713E0F"/>
    <w:rsid w:val="00715724"/>
    <w:rsid w:val="007168F9"/>
    <w:rsid w:val="00716BF9"/>
    <w:rsid w:val="007174F5"/>
    <w:rsid w:val="00717759"/>
    <w:rsid w:val="00722418"/>
    <w:rsid w:val="00724C8E"/>
    <w:rsid w:val="00726D70"/>
    <w:rsid w:val="00726FF1"/>
    <w:rsid w:val="00731436"/>
    <w:rsid w:val="00731BCB"/>
    <w:rsid w:val="00732477"/>
    <w:rsid w:val="00733235"/>
    <w:rsid w:val="00733A1B"/>
    <w:rsid w:val="007342B7"/>
    <w:rsid w:val="007343E5"/>
    <w:rsid w:val="00734F8C"/>
    <w:rsid w:val="007367C5"/>
    <w:rsid w:val="00736D5D"/>
    <w:rsid w:val="00737DB7"/>
    <w:rsid w:val="007408AA"/>
    <w:rsid w:val="00740EF8"/>
    <w:rsid w:val="00741841"/>
    <w:rsid w:val="00742B83"/>
    <w:rsid w:val="0074381D"/>
    <w:rsid w:val="00744239"/>
    <w:rsid w:val="00745B0B"/>
    <w:rsid w:val="00745CC4"/>
    <w:rsid w:val="00745E01"/>
    <w:rsid w:val="0074647F"/>
    <w:rsid w:val="00746757"/>
    <w:rsid w:val="0074748D"/>
    <w:rsid w:val="00750131"/>
    <w:rsid w:val="0075055E"/>
    <w:rsid w:val="00751AAC"/>
    <w:rsid w:val="007525A3"/>
    <w:rsid w:val="00753C59"/>
    <w:rsid w:val="007568DD"/>
    <w:rsid w:val="00757B5A"/>
    <w:rsid w:val="007603F2"/>
    <w:rsid w:val="00760791"/>
    <w:rsid w:val="00760A8B"/>
    <w:rsid w:val="00761CD7"/>
    <w:rsid w:val="00762BB8"/>
    <w:rsid w:val="00762C2D"/>
    <w:rsid w:val="007634DA"/>
    <w:rsid w:val="0076526E"/>
    <w:rsid w:val="00765BD0"/>
    <w:rsid w:val="007666E3"/>
    <w:rsid w:val="00766EDF"/>
    <w:rsid w:val="007676E6"/>
    <w:rsid w:val="00767708"/>
    <w:rsid w:val="00767731"/>
    <w:rsid w:val="00767804"/>
    <w:rsid w:val="007707A1"/>
    <w:rsid w:val="0077197B"/>
    <w:rsid w:val="00771C31"/>
    <w:rsid w:val="007736D4"/>
    <w:rsid w:val="00773E56"/>
    <w:rsid w:val="007742D3"/>
    <w:rsid w:val="00774CEB"/>
    <w:rsid w:val="00775222"/>
    <w:rsid w:val="0078035D"/>
    <w:rsid w:val="007807A4"/>
    <w:rsid w:val="0078080F"/>
    <w:rsid w:val="00780FBB"/>
    <w:rsid w:val="00781283"/>
    <w:rsid w:val="007817E0"/>
    <w:rsid w:val="0078368C"/>
    <w:rsid w:val="00783706"/>
    <w:rsid w:val="00783EC3"/>
    <w:rsid w:val="00784B69"/>
    <w:rsid w:val="0078550D"/>
    <w:rsid w:val="00786398"/>
    <w:rsid w:val="00786C13"/>
    <w:rsid w:val="00790944"/>
    <w:rsid w:val="00791306"/>
    <w:rsid w:val="007914DF"/>
    <w:rsid w:val="00793161"/>
    <w:rsid w:val="00795316"/>
    <w:rsid w:val="0079559C"/>
    <w:rsid w:val="00797112"/>
    <w:rsid w:val="007A01FC"/>
    <w:rsid w:val="007A0452"/>
    <w:rsid w:val="007A0AC8"/>
    <w:rsid w:val="007A127C"/>
    <w:rsid w:val="007A15AC"/>
    <w:rsid w:val="007A16BA"/>
    <w:rsid w:val="007A2B06"/>
    <w:rsid w:val="007A2E6C"/>
    <w:rsid w:val="007A348D"/>
    <w:rsid w:val="007B2D9B"/>
    <w:rsid w:val="007B3BFA"/>
    <w:rsid w:val="007B3E69"/>
    <w:rsid w:val="007B498B"/>
    <w:rsid w:val="007B5AD6"/>
    <w:rsid w:val="007B637D"/>
    <w:rsid w:val="007B65CB"/>
    <w:rsid w:val="007B67F6"/>
    <w:rsid w:val="007B68F5"/>
    <w:rsid w:val="007B6B75"/>
    <w:rsid w:val="007B6B95"/>
    <w:rsid w:val="007B723E"/>
    <w:rsid w:val="007B7573"/>
    <w:rsid w:val="007B7B51"/>
    <w:rsid w:val="007B7D5F"/>
    <w:rsid w:val="007C02B5"/>
    <w:rsid w:val="007C03F7"/>
    <w:rsid w:val="007C0CDE"/>
    <w:rsid w:val="007C0F17"/>
    <w:rsid w:val="007C0FA3"/>
    <w:rsid w:val="007C250A"/>
    <w:rsid w:val="007C2823"/>
    <w:rsid w:val="007C2A75"/>
    <w:rsid w:val="007C2BD3"/>
    <w:rsid w:val="007C2DBA"/>
    <w:rsid w:val="007C41FF"/>
    <w:rsid w:val="007C4327"/>
    <w:rsid w:val="007C506B"/>
    <w:rsid w:val="007C5F37"/>
    <w:rsid w:val="007C6075"/>
    <w:rsid w:val="007C70C1"/>
    <w:rsid w:val="007C7FD3"/>
    <w:rsid w:val="007D0F36"/>
    <w:rsid w:val="007D0F7B"/>
    <w:rsid w:val="007D1520"/>
    <w:rsid w:val="007D16E7"/>
    <w:rsid w:val="007D32F3"/>
    <w:rsid w:val="007D3387"/>
    <w:rsid w:val="007D3E76"/>
    <w:rsid w:val="007D4789"/>
    <w:rsid w:val="007D4C7E"/>
    <w:rsid w:val="007D52A9"/>
    <w:rsid w:val="007D6873"/>
    <w:rsid w:val="007D6954"/>
    <w:rsid w:val="007D7D0D"/>
    <w:rsid w:val="007D7F14"/>
    <w:rsid w:val="007E1606"/>
    <w:rsid w:val="007E1F07"/>
    <w:rsid w:val="007E419E"/>
    <w:rsid w:val="007E4E02"/>
    <w:rsid w:val="007E534C"/>
    <w:rsid w:val="007E5456"/>
    <w:rsid w:val="007E5CBC"/>
    <w:rsid w:val="007E7788"/>
    <w:rsid w:val="007E7D03"/>
    <w:rsid w:val="007F0010"/>
    <w:rsid w:val="007F0D66"/>
    <w:rsid w:val="007F1D82"/>
    <w:rsid w:val="007F20D3"/>
    <w:rsid w:val="007F22FF"/>
    <w:rsid w:val="007F2C71"/>
    <w:rsid w:val="007F3655"/>
    <w:rsid w:val="007F3BEB"/>
    <w:rsid w:val="007F4251"/>
    <w:rsid w:val="007F47AA"/>
    <w:rsid w:val="007F5173"/>
    <w:rsid w:val="007F6B85"/>
    <w:rsid w:val="007F7900"/>
    <w:rsid w:val="00800026"/>
    <w:rsid w:val="00800FD2"/>
    <w:rsid w:val="00801682"/>
    <w:rsid w:val="00802787"/>
    <w:rsid w:val="00802AB6"/>
    <w:rsid w:val="00803FD4"/>
    <w:rsid w:val="00804BD1"/>
    <w:rsid w:val="0080688A"/>
    <w:rsid w:val="00806EDB"/>
    <w:rsid w:val="008072CE"/>
    <w:rsid w:val="00807B34"/>
    <w:rsid w:val="00810478"/>
    <w:rsid w:val="00810996"/>
    <w:rsid w:val="00811100"/>
    <w:rsid w:val="00811E7B"/>
    <w:rsid w:val="00813EFB"/>
    <w:rsid w:val="00814166"/>
    <w:rsid w:val="0081490F"/>
    <w:rsid w:val="00815437"/>
    <w:rsid w:val="008169A0"/>
    <w:rsid w:val="0081770C"/>
    <w:rsid w:val="00817D69"/>
    <w:rsid w:val="0082027B"/>
    <w:rsid w:val="00820D78"/>
    <w:rsid w:val="00820EA4"/>
    <w:rsid w:val="00820F11"/>
    <w:rsid w:val="00821446"/>
    <w:rsid w:val="00823ED9"/>
    <w:rsid w:val="00824864"/>
    <w:rsid w:val="0082510B"/>
    <w:rsid w:val="00826C7B"/>
    <w:rsid w:val="008276F1"/>
    <w:rsid w:val="008315C0"/>
    <w:rsid w:val="00833564"/>
    <w:rsid w:val="00834124"/>
    <w:rsid w:val="00834AF7"/>
    <w:rsid w:val="008350CF"/>
    <w:rsid w:val="008354E3"/>
    <w:rsid w:val="00835512"/>
    <w:rsid w:val="00835A2A"/>
    <w:rsid w:val="00836C81"/>
    <w:rsid w:val="00841469"/>
    <w:rsid w:val="00841946"/>
    <w:rsid w:val="0084470E"/>
    <w:rsid w:val="0084662B"/>
    <w:rsid w:val="00847864"/>
    <w:rsid w:val="0085117E"/>
    <w:rsid w:val="008513BC"/>
    <w:rsid w:val="00851845"/>
    <w:rsid w:val="0085715B"/>
    <w:rsid w:val="00857347"/>
    <w:rsid w:val="00857E70"/>
    <w:rsid w:val="0086138B"/>
    <w:rsid w:val="008617FB"/>
    <w:rsid w:val="00862048"/>
    <w:rsid w:val="00862837"/>
    <w:rsid w:val="00862AA5"/>
    <w:rsid w:val="00862D84"/>
    <w:rsid w:val="00862DB2"/>
    <w:rsid w:val="00863E56"/>
    <w:rsid w:val="00863F85"/>
    <w:rsid w:val="00864D8C"/>
    <w:rsid w:val="008652EC"/>
    <w:rsid w:val="008663F6"/>
    <w:rsid w:val="008713AD"/>
    <w:rsid w:val="00871938"/>
    <w:rsid w:val="00872DEE"/>
    <w:rsid w:val="00874094"/>
    <w:rsid w:val="008746BC"/>
    <w:rsid w:val="0087572A"/>
    <w:rsid w:val="00875C54"/>
    <w:rsid w:val="008760C3"/>
    <w:rsid w:val="008777B8"/>
    <w:rsid w:val="00877C3D"/>
    <w:rsid w:val="00880793"/>
    <w:rsid w:val="00880A7D"/>
    <w:rsid w:val="008811BB"/>
    <w:rsid w:val="0088155D"/>
    <w:rsid w:val="008817B1"/>
    <w:rsid w:val="0088213F"/>
    <w:rsid w:val="0088261A"/>
    <w:rsid w:val="00882E5E"/>
    <w:rsid w:val="0088313F"/>
    <w:rsid w:val="008832DA"/>
    <w:rsid w:val="00883723"/>
    <w:rsid w:val="00883B8D"/>
    <w:rsid w:val="0088558B"/>
    <w:rsid w:val="008859C4"/>
    <w:rsid w:val="0088796C"/>
    <w:rsid w:val="008912E4"/>
    <w:rsid w:val="0089159C"/>
    <w:rsid w:val="00891BD1"/>
    <w:rsid w:val="00891DD0"/>
    <w:rsid w:val="0089350C"/>
    <w:rsid w:val="008937AB"/>
    <w:rsid w:val="00894224"/>
    <w:rsid w:val="008943B8"/>
    <w:rsid w:val="00894607"/>
    <w:rsid w:val="00895085"/>
    <w:rsid w:val="00896A85"/>
    <w:rsid w:val="00897F13"/>
    <w:rsid w:val="008A0588"/>
    <w:rsid w:val="008A06BF"/>
    <w:rsid w:val="008A1902"/>
    <w:rsid w:val="008A21EE"/>
    <w:rsid w:val="008A2762"/>
    <w:rsid w:val="008A27D3"/>
    <w:rsid w:val="008A29C8"/>
    <w:rsid w:val="008A329F"/>
    <w:rsid w:val="008A35D7"/>
    <w:rsid w:val="008A3D11"/>
    <w:rsid w:val="008A3D45"/>
    <w:rsid w:val="008A3ECE"/>
    <w:rsid w:val="008A5300"/>
    <w:rsid w:val="008A5958"/>
    <w:rsid w:val="008A5E00"/>
    <w:rsid w:val="008A695D"/>
    <w:rsid w:val="008B0B9B"/>
    <w:rsid w:val="008B1338"/>
    <w:rsid w:val="008B2279"/>
    <w:rsid w:val="008B4424"/>
    <w:rsid w:val="008B788C"/>
    <w:rsid w:val="008C027C"/>
    <w:rsid w:val="008C08DE"/>
    <w:rsid w:val="008C098F"/>
    <w:rsid w:val="008C0D61"/>
    <w:rsid w:val="008C21AE"/>
    <w:rsid w:val="008C3C80"/>
    <w:rsid w:val="008C6384"/>
    <w:rsid w:val="008C7100"/>
    <w:rsid w:val="008C76E7"/>
    <w:rsid w:val="008C7FAA"/>
    <w:rsid w:val="008D0531"/>
    <w:rsid w:val="008D10AF"/>
    <w:rsid w:val="008D1692"/>
    <w:rsid w:val="008D1DF4"/>
    <w:rsid w:val="008D1EBB"/>
    <w:rsid w:val="008D3A05"/>
    <w:rsid w:val="008D3FA2"/>
    <w:rsid w:val="008D44D9"/>
    <w:rsid w:val="008D58BA"/>
    <w:rsid w:val="008E07B7"/>
    <w:rsid w:val="008E094D"/>
    <w:rsid w:val="008E0EBB"/>
    <w:rsid w:val="008E1191"/>
    <w:rsid w:val="008E1896"/>
    <w:rsid w:val="008E2262"/>
    <w:rsid w:val="008E272D"/>
    <w:rsid w:val="008E2AF4"/>
    <w:rsid w:val="008E2C8D"/>
    <w:rsid w:val="008E64C9"/>
    <w:rsid w:val="008E7A51"/>
    <w:rsid w:val="008E7FF6"/>
    <w:rsid w:val="008F0125"/>
    <w:rsid w:val="008F220E"/>
    <w:rsid w:val="008F335E"/>
    <w:rsid w:val="008F3E26"/>
    <w:rsid w:val="008F3FD3"/>
    <w:rsid w:val="008F4106"/>
    <w:rsid w:val="008F5553"/>
    <w:rsid w:val="008F63C1"/>
    <w:rsid w:val="008F652A"/>
    <w:rsid w:val="008F663C"/>
    <w:rsid w:val="008F7AE8"/>
    <w:rsid w:val="0090004F"/>
    <w:rsid w:val="009000CA"/>
    <w:rsid w:val="00900766"/>
    <w:rsid w:val="00902B2B"/>
    <w:rsid w:val="009051DB"/>
    <w:rsid w:val="0090540C"/>
    <w:rsid w:val="009068AF"/>
    <w:rsid w:val="0090757F"/>
    <w:rsid w:val="009111AD"/>
    <w:rsid w:val="00912B54"/>
    <w:rsid w:val="00912EAC"/>
    <w:rsid w:val="00913576"/>
    <w:rsid w:val="00914C7D"/>
    <w:rsid w:val="009163E9"/>
    <w:rsid w:val="00916988"/>
    <w:rsid w:val="00916BCC"/>
    <w:rsid w:val="009207C4"/>
    <w:rsid w:val="00920D03"/>
    <w:rsid w:val="009222C8"/>
    <w:rsid w:val="009226FE"/>
    <w:rsid w:val="00923170"/>
    <w:rsid w:val="00924700"/>
    <w:rsid w:val="00924B31"/>
    <w:rsid w:val="009258CF"/>
    <w:rsid w:val="00926769"/>
    <w:rsid w:val="0092760F"/>
    <w:rsid w:val="009308C1"/>
    <w:rsid w:val="00930E5B"/>
    <w:rsid w:val="00931F85"/>
    <w:rsid w:val="009345FF"/>
    <w:rsid w:val="00934760"/>
    <w:rsid w:val="00934F40"/>
    <w:rsid w:val="00935CA6"/>
    <w:rsid w:val="00936D24"/>
    <w:rsid w:val="00937154"/>
    <w:rsid w:val="009372C3"/>
    <w:rsid w:val="009376BC"/>
    <w:rsid w:val="00937E7B"/>
    <w:rsid w:val="0094018C"/>
    <w:rsid w:val="00940C34"/>
    <w:rsid w:val="00941E09"/>
    <w:rsid w:val="00944224"/>
    <w:rsid w:val="00944354"/>
    <w:rsid w:val="00945AA7"/>
    <w:rsid w:val="009462BA"/>
    <w:rsid w:val="009466C6"/>
    <w:rsid w:val="009466F6"/>
    <w:rsid w:val="0094770A"/>
    <w:rsid w:val="009477B7"/>
    <w:rsid w:val="00950030"/>
    <w:rsid w:val="009505AD"/>
    <w:rsid w:val="009505DC"/>
    <w:rsid w:val="00951A71"/>
    <w:rsid w:val="0095285F"/>
    <w:rsid w:val="00952C57"/>
    <w:rsid w:val="00953468"/>
    <w:rsid w:val="00953945"/>
    <w:rsid w:val="009539BA"/>
    <w:rsid w:val="00953A46"/>
    <w:rsid w:val="00955EE4"/>
    <w:rsid w:val="009605EF"/>
    <w:rsid w:val="0096070C"/>
    <w:rsid w:val="0096083D"/>
    <w:rsid w:val="00960C21"/>
    <w:rsid w:val="009615CB"/>
    <w:rsid w:val="0096201B"/>
    <w:rsid w:val="00962800"/>
    <w:rsid w:val="009635F0"/>
    <w:rsid w:val="00963735"/>
    <w:rsid w:val="00965165"/>
    <w:rsid w:val="009653D6"/>
    <w:rsid w:val="0096682A"/>
    <w:rsid w:val="00967FBD"/>
    <w:rsid w:val="0097119E"/>
    <w:rsid w:val="009720DE"/>
    <w:rsid w:val="00972544"/>
    <w:rsid w:val="009729D4"/>
    <w:rsid w:val="00972A18"/>
    <w:rsid w:val="00973351"/>
    <w:rsid w:val="009738C9"/>
    <w:rsid w:val="009740D6"/>
    <w:rsid w:val="00975139"/>
    <w:rsid w:val="00976112"/>
    <w:rsid w:val="00976117"/>
    <w:rsid w:val="00977A1C"/>
    <w:rsid w:val="009802FC"/>
    <w:rsid w:val="00980935"/>
    <w:rsid w:val="009811B5"/>
    <w:rsid w:val="00981F75"/>
    <w:rsid w:val="009832B9"/>
    <w:rsid w:val="00983688"/>
    <w:rsid w:val="00983FE1"/>
    <w:rsid w:val="00984306"/>
    <w:rsid w:val="00984B90"/>
    <w:rsid w:val="0098506F"/>
    <w:rsid w:val="009864A8"/>
    <w:rsid w:val="0098655A"/>
    <w:rsid w:val="00986898"/>
    <w:rsid w:val="00986D63"/>
    <w:rsid w:val="00987161"/>
    <w:rsid w:val="00987726"/>
    <w:rsid w:val="009912A8"/>
    <w:rsid w:val="00991F9A"/>
    <w:rsid w:val="009937A7"/>
    <w:rsid w:val="00994362"/>
    <w:rsid w:val="0099488A"/>
    <w:rsid w:val="00995C04"/>
    <w:rsid w:val="009962BE"/>
    <w:rsid w:val="00997117"/>
    <w:rsid w:val="0099729C"/>
    <w:rsid w:val="009A00D5"/>
    <w:rsid w:val="009A0A7F"/>
    <w:rsid w:val="009A0E3C"/>
    <w:rsid w:val="009A2A8D"/>
    <w:rsid w:val="009A2B9B"/>
    <w:rsid w:val="009A2CB3"/>
    <w:rsid w:val="009A3A29"/>
    <w:rsid w:val="009A52CD"/>
    <w:rsid w:val="009A7029"/>
    <w:rsid w:val="009A7DEA"/>
    <w:rsid w:val="009B0794"/>
    <w:rsid w:val="009B0991"/>
    <w:rsid w:val="009B0A81"/>
    <w:rsid w:val="009B0DCA"/>
    <w:rsid w:val="009B15DA"/>
    <w:rsid w:val="009B21BC"/>
    <w:rsid w:val="009B21EB"/>
    <w:rsid w:val="009B23C5"/>
    <w:rsid w:val="009B27A3"/>
    <w:rsid w:val="009B2C80"/>
    <w:rsid w:val="009B3F73"/>
    <w:rsid w:val="009B5399"/>
    <w:rsid w:val="009B5713"/>
    <w:rsid w:val="009B58DC"/>
    <w:rsid w:val="009B654B"/>
    <w:rsid w:val="009B67F5"/>
    <w:rsid w:val="009B71DF"/>
    <w:rsid w:val="009C003D"/>
    <w:rsid w:val="009C095C"/>
    <w:rsid w:val="009C0BD9"/>
    <w:rsid w:val="009C1C06"/>
    <w:rsid w:val="009C1C21"/>
    <w:rsid w:val="009C3B52"/>
    <w:rsid w:val="009C406F"/>
    <w:rsid w:val="009C58E5"/>
    <w:rsid w:val="009C6572"/>
    <w:rsid w:val="009C6975"/>
    <w:rsid w:val="009C7D0D"/>
    <w:rsid w:val="009D05F7"/>
    <w:rsid w:val="009D1DA3"/>
    <w:rsid w:val="009D1DC6"/>
    <w:rsid w:val="009D1E74"/>
    <w:rsid w:val="009D36F1"/>
    <w:rsid w:val="009D4A31"/>
    <w:rsid w:val="009D4AA4"/>
    <w:rsid w:val="009D5641"/>
    <w:rsid w:val="009D601B"/>
    <w:rsid w:val="009D60AE"/>
    <w:rsid w:val="009D6AD2"/>
    <w:rsid w:val="009D7DE9"/>
    <w:rsid w:val="009E0A9C"/>
    <w:rsid w:val="009E2183"/>
    <w:rsid w:val="009E3233"/>
    <w:rsid w:val="009E33A6"/>
    <w:rsid w:val="009E340D"/>
    <w:rsid w:val="009E37AA"/>
    <w:rsid w:val="009E3C9A"/>
    <w:rsid w:val="009E5985"/>
    <w:rsid w:val="009E5BC3"/>
    <w:rsid w:val="009E62CE"/>
    <w:rsid w:val="009E653C"/>
    <w:rsid w:val="009E6C1C"/>
    <w:rsid w:val="009E7A39"/>
    <w:rsid w:val="009F0220"/>
    <w:rsid w:val="009F0549"/>
    <w:rsid w:val="009F222A"/>
    <w:rsid w:val="009F2598"/>
    <w:rsid w:val="009F2D91"/>
    <w:rsid w:val="009F368C"/>
    <w:rsid w:val="009F39C5"/>
    <w:rsid w:val="009F3C19"/>
    <w:rsid w:val="009F4E35"/>
    <w:rsid w:val="009F5E07"/>
    <w:rsid w:val="009F74CB"/>
    <w:rsid w:val="009F7968"/>
    <w:rsid w:val="00A000F7"/>
    <w:rsid w:val="00A005B1"/>
    <w:rsid w:val="00A01128"/>
    <w:rsid w:val="00A011E8"/>
    <w:rsid w:val="00A0130C"/>
    <w:rsid w:val="00A0209B"/>
    <w:rsid w:val="00A041FE"/>
    <w:rsid w:val="00A0583D"/>
    <w:rsid w:val="00A05DF7"/>
    <w:rsid w:val="00A06786"/>
    <w:rsid w:val="00A06D67"/>
    <w:rsid w:val="00A07CCB"/>
    <w:rsid w:val="00A07E22"/>
    <w:rsid w:val="00A10367"/>
    <w:rsid w:val="00A108C4"/>
    <w:rsid w:val="00A115A5"/>
    <w:rsid w:val="00A11E37"/>
    <w:rsid w:val="00A11EA3"/>
    <w:rsid w:val="00A12EE3"/>
    <w:rsid w:val="00A15003"/>
    <w:rsid w:val="00A16097"/>
    <w:rsid w:val="00A2164A"/>
    <w:rsid w:val="00A2465E"/>
    <w:rsid w:val="00A2485D"/>
    <w:rsid w:val="00A257B5"/>
    <w:rsid w:val="00A26646"/>
    <w:rsid w:val="00A27010"/>
    <w:rsid w:val="00A30DF5"/>
    <w:rsid w:val="00A31034"/>
    <w:rsid w:val="00A31B42"/>
    <w:rsid w:val="00A327EC"/>
    <w:rsid w:val="00A330D8"/>
    <w:rsid w:val="00A331C4"/>
    <w:rsid w:val="00A339E7"/>
    <w:rsid w:val="00A34DE3"/>
    <w:rsid w:val="00A35B45"/>
    <w:rsid w:val="00A35EA6"/>
    <w:rsid w:val="00A368B4"/>
    <w:rsid w:val="00A36979"/>
    <w:rsid w:val="00A36CA5"/>
    <w:rsid w:val="00A37E06"/>
    <w:rsid w:val="00A401D0"/>
    <w:rsid w:val="00A408D0"/>
    <w:rsid w:val="00A408D4"/>
    <w:rsid w:val="00A4320E"/>
    <w:rsid w:val="00A4618A"/>
    <w:rsid w:val="00A465CE"/>
    <w:rsid w:val="00A4668C"/>
    <w:rsid w:val="00A467D2"/>
    <w:rsid w:val="00A47F94"/>
    <w:rsid w:val="00A50C37"/>
    <w:rsid w:val="00A50D8F"/>
    <w:rsid w:val="00A50FFB"/>
    <w:rsid w:val="00A521DB"/>
    <w:rsid w:val="00A530EC"/>
    <w:rsid w:val="00A5311E"/>
    <w:rsid w:val="00A53208"/>
    <w:rsid w:val="00A54E76"/>
    <w:rsid w:val="00A55435"/>
    <w:rsid w:val="00A55A07"/>
    <w:rsid w:val="00A5626D"/>
    <w:rsid w:val="00A56D5A"/>
    <w:rsid w:val="00A57BF9"/>
    <w:rsid w:val="00A57C91"/>
    <w:rsid w:val="00A60601"/>
    <w:rsid w:val="00A61577"/>
    <w:rsid w:val="00A623A3"/>
    <w:rsid w:val="00A6331C"/>
    <w:rsid w:val="00A63484"/>
    <w:rsid w:val="00A634E8"/>
    <w:rsid w:val="00A64173"/>
    <w:rsid w:val="00A66F8E"/>
    <w:rsid w:val="00A67958"/>
    <w:rsid w:val="00A7127D"/>
    <w:rsid w:val="00A71AD9"/>
    <w:rsid w:val="00A72CB8"/>
    <w:rsid w:val="00A72EF2"/>
    <w:rsid w:val="00A734A0"/>
    <w:rsid w:val="00A747BD"/>
    <w:rsid w:val="00A74DE8"/>
    <w:rsid w:val="00A74EA1"/>
    <w:rsid w:val="00A75C44"/>
    <w:rsid w:val="00A76F1D"/>
    <w:rsid w:val="00A77002"/>
    <w:rsid w:val="00A7746B"/>
    <w:rsid w:val="00A80457"/>
    <w:rsid w:val="00A806EE"/>
    <w:rsid w:val="00A80857"/>
    <w:rsid w:val="00A820E7"/>
    <w:rsid w:val="00A82264"/>
    <w:rsid w:val="00A830A5"/>
    <w:rsid w:val="00A8486D"/>
    <w:rsid w:val="00A84A2B"/>
    <w:rsid w:val="00A85E61"/>
    <w:rsid w:val="00A87987"/>
    <w:rsid w:val="00A90C94"/>
    <w:rsid w:val="00A91F57"/>
    <w:rsid w:val="00A9207B"/>
    <w:rsid w:val="00A922F0"/>
    <w:rsid w:val="00A92A5B"/>
    <w:rsid w:val="00A93020"/>
    <w:rsid w:val="00A93756"/>
    <w:rsid w:val="00A93859"/>
    <w:rsid w:val="00A939A5"/>
    <w:rsid w:val="00A93B0C"/>
    <w:rsid w:val="00A93DB1"/>
    <w:rsid w:val="00A959B1"/>
    <w:rsid w:val="00A96673"/>
    <w:rsid w:val="00A96C6B"/>
    <w:rsid w:val="00A97A41"/>
    <w:rsid w:val="00A97A52"/>
    <w:rsid w:val="00AA1787"/>
    <w:rsid w:val="00AA240A"/>
    <w:rsid w:val="00AA2E3A"/>
    <w:rsid w:val="00AA3D2A"/>
    <w:rsid w:val="00AA4519"/>
    <w:rsid w:val="00AA5D9A"/>
    <w:rsid w:val="00AA5E9C"/>
    <w:rsid w:val="00AA5FFB"/>
    <w:rsid w:val="00AA6ED3"/>
    <w:rsid w:val="00AA6F4A"/>
    <w:rsid w:val="00AA7494"/>
    <w:rsid w:val="00AA7628"/>
    <w:rsid w:val="00AA7CBB"/>
    <w:rsid w:val="00AB0454"/>
    <w:rsid w:val="00AB39AA"/>
    <w:rsid w:val="00AB3E04"/>
    <w:rsid w:val="00AB42C3"/>
    <w:rsid w:val="00AB5722"/>
    <w:rsid w:val="00AB5AC2"/>
    <w:rsid w:val="00AB5D28"/>
    <w:rsid w:val="00AB6B80"/>
    <w:rsid w:val="00AC1273"/>
    <w:rsid w:val="00AC1F38"/>
    <w:rsid w:val="00AC2BEA"/>
    <w:rsid w:val="00AC4575"/>
    <w:rsid w:val="00AC4E29"/>
    <w:rsid w:val="00AC5A7E"/>
    <w:rsid w:val="00AC5BB6"/>
    <w:rsid w:val="00AC5D27"/>
    <w:rsid w:val="00AC5F57"/>
    <w:rsid w:val="00AC64B6"/>
    <w:rsid w:val="00AC6725"/>
    <w:rsid w:val="00AC6A4B"/>
    <w:rsid w:val="00AD0558"/>
    <w:rsid w:val="00AD12C1"/>
    <w:rsid w:val="00AD33B4"/>
    <w:rsid w:val="00AD34FD"/>
    <w:rsid w:val="00AD377E"/>
    <w:rsid w:val="00AD40A2"/>
    <w:rsid w:val="00AD4254"/>
    <w:rsid w:val="00AD4AB7"/>
    <w:rsid w:val="00AD4EFA"/>
    <w:rsid w:val="00AD5A28"/>
    <w:rsid w:val="00AD636D"/>
    <w:rsid w:val="00AD6EA5"/>
    <w:rsid w:val="00AD76F0"/>
    <w:rsid w:val="00AE04FA"/>
    <w:rsid w:val="00AE053D"/>
    <w:rsid w:val="00AE189F"/>
    <w:rsid w:val="00AE1914"/>
    <w:rsid w:val="00AE1EB4"/>
    <w:rsid w:val="00AE24A9"/>
    <w:rsid w:val="00AE2F0A"/>
    <w:rsid w:val="00AE3908"/>
    <w:rsid w:val="00AE4768"/>
    <w:rsid w:val="00AE4BCE"/>
    <w:rsid w:val="00AE65ED"/>
    <w:rsid w:val="00AE6FA7"/>
    <w:rsid w:val="00AE7134"/>
    <w:rsid w:val="00AE7604"/>
    <w:rsid w:val="00AF0D5C"/>
    <w:rsid w:val="00AF0D76"/>
    <w:rsid w:val="00AF18B9"/>
    <w:rsid w:val="00AF27C1"/>
    <w:rsid w:val="00AF2957"/>
    <w:rsid w:val="00AF3097"/>
    <w:rsid w:val="00AF469B"/>
    <w:rsid w:val="00AF5782"/>
    <w:rsid w:val="00AF6F72"/>
    <w:rsid w:val="00AF70FA"/>
    <w:rsid w:val="00AF763E"/>
    <w:rsid w:val="00B04174"/>
    <w:rsid w:val="00B0430F"/>
    <w:rsid w:val="00B05024"/>
    <w:rsid w:val="00B051BA"/>
    <w:rsid w:val="00B0781D"/>
    <w:rsid w:val="00B07E7A"/>
    <w:rsid w:val="00B07FBE"/>
    <w:rsid w:val="00B129AD"/>
    <w:rsid w:val="00B1322C"/>
    <w:rsid w:val="00B15DC4"/>
    <w:rsid w:val="00B16C59"/>
    <w:rsid w:val="00B16E11"/>
    <w:rsid w:val="00B16FA0"/>
    <w:rsid w:val="00B17FAC"/>
    <w:rsid w:val="00B201B5"/>
    <w:rsid w:val="00B20636"/>
    <w:rsid w:val="00B20CA1"/>
    <w:rsid w:val="00B20DD5"/>
    <w:rsid w:val="00B21BD2"/>
    <w:rsid w:val="00B22160"/>
    <w:rsid w:val="00B2336E"/>
    <w:rsid w:val="00B24C95"/>
    <w:rsid w:val="00B264EC"/>
    <w:rsid w:val="00B2739E"/>
    <w:rsid w:val="00B27DEE"/>
    <w:rsid w:val="00B3152B"/>
    <w:rsid w:val="00B32F56"/>
    <w:rsid w:val="00B3339B"/>
    <w:rsid w:val="00B33978"/>
    <w:rsid w:val="00B33C03"/>
    <w:rsid w:val="00B33CFB"/>
    <w:rsid w:val="00B33E17"/>
    <w:rsid w:val="00B3457E"/>
    <w:rsid w:val="00B3562A"/>
    <w:rsid w:val="00B36BED"/>
    <w:rsid w:val="00B36F04"/>
    <w:rsid w:val="00B3755C"/>
    <w:rsid w:val="00B40E01"/>
    <w:rsid w:val="00B4124C"/>
    <w:rsid w:val="00B4157D"/>
    <w:rsid w:val="00B415EA"/>
    <w:rsid w:val="00B41B98"/>
    <w:rsid w:val="00B41F59"/>
    <w:rsid w:val="00B42455"/>
    <w:rsid w:val="00B43834"/>
    <w:rsid w:val="00B4415B"/>
    <w:rsid w:val="00B44252"/>
    <w:rsid w:val="00B449A7"/>
    <w:rsid w:val="00B45208"/>
    <w:rsid w:val="00B456D8"/>
    <w:rsid w:val="00B4597A"/>
    <w:rsid w:val="00B477F5"/>
    <w:rsid w:val="00B50A8E"/>
    <w:rsid w:val="00B51503"/>
    <w:rsid w:val="00B52570"/>
    <w:rsid w:val="00B52E38"/>
    <w:rsid w:val="00B56E53"/>
    <w:rsid w:val="00B57725"/>
    <w:rsid w:val="00B57C10"/>
    <w:rsid w:val="00B609AB"/>
    <w:rsid w:val="00B60D51"/>
    <w:rsid w:val="00B63447"/>
    <w:rsid w:val="00B63D41"/>
    <w:rsid w:val="00B642C7"/>
    <w:rsid w:val="00B64424"/>
    <w:rsid w:val="00B647C5"/>
    <w:rsid w:val="00B66982"/>
    <w:rsid w:val="00B66AA3"/>
    <w:rsid w:val="00B66FFC"/>
    <w:rsid w:val="00B6741A"/>
    <w:rsid w:val="00B6752C"/>
    <w:rsid w:val="00B67875"/>
    <w:rsid w:val="00B711DB"/>
    <w:rsid w:val="00B71B19"/>
    <w:rsid w:val="00B72F24"/>
    <w:rsid w:val="00B730E9"/>
    <w:rsid w:val="00B73487"/>
    <w:rsid w:val="00B74036"/>
    <w:rsid w:val="00B75B8B"/>
    <w:rsid w:val="00B75E02"/>
    <w:rsid w:val="00B760EF"/>
    <w:rsid w:val="00B7630D"/>
    <w:rsid w:val="00B763D5"/>
    <w:rsid w:val="00B77253"/>
    <w:rsid w:val="00B77AF3"/>
    <w:rsid w:val="00B81625"/>
    <w:rsid w:val="00B81E45"/>
    <w:rsid w:val="00B8472A"/>
    <w:rsid w:val="00B84B6A"/>
    <w:rsid w:val="00B84D61"/>
    <w:rsid w:val="00B85870"/>
    <w:rsid w:val="00B8637A"/>
    <w:rsid w:val="00B868DD"/>
    <w:rsid w:val="00B869D1"/>
    <w:rsid w:val="00B86F03"/>
    <w:rsid w:val="00B913EA"/>
    <w:rsid w:val="00B92483"/>
    <w:rsid w:val="00B933B2"/>
    <w:rsid w:val="00B939AD"/>
    <w:rsid w:val="00B94919"/>
    <w:rsid w:val="00B94A75"/>
    <w:rsid w:val="00B94B23"/>
    <w:rsid w:val="00B95602"/>
    <w:rsid w:val="00B95EFC"/>
    <w:rsid w:val="00B95F1B"/>
    <w:rsid w:val="00B97BE7"/>
    <w:rsid w:val="00BA1E69"/>
    <w:rsid w:val="00BA3AB5"/>
    <w:rsid w:val="00BA54E1"/>
    <w:rsid w:val="00BA57C4"/>
    <w:rsid w:val="00BA5FDC"/>
    <w:rsid w:val="00BA773F"/>
    <w:rsid w:val="00BA7C66"/>
    <w:rsid w:val="00BB0421"/>
    <w:rsid w:val="00BB09A2"/>
    <w:rsid w:val="00BB0DDD"/>
    <w:rsid w:val="00BB0FB5"/>
    <w:rsid w:val="00BB234D"/>
    <w:rsid w:val="00BB2552"/>
    <w:rsid w:val="00BB27AB"/>
    <w:rsid w:val="00BB28CA"/>
    <w:rsid w:val="00BB3231"/>
    <w:rsid w:val="00BB3689"/>
    <w:rsid w:val="00BB3ED8"/>
    <w:rsid w:val="00BB4764"/>
    <w:rsid w:val="00BB5B74"/>
    <w:rsid w:val="00BB5EA1"/>
    <w:rsid w:val="00BB6892"/>
    <w:rsid w:val="00BC0F29"/>
    <w:rsid w:val="00BC71B4"/>
    <w:rsid w:val="00BC7949"/>
    <w:rsid w:val="00BD0683"/>
    <w:rsid w:val="00BD1D4D"/>
    <w:rsid w:val="00BD2830"/>
    <w:rsid w:val="00BD2D8D"/>
    <w:rsid w:val="00BD35BF"/>
    <w:rsid w:val="00BD3A14"/>
    <w:rsid w:val="00BD43A6"/>
    <w:rsid w:val="00BD48A5"/>
    <w:rsid w:val="00BD62A2"/>
    <w:rsid w:val="00BD6735"/>
    <w:rsid w:val="00BE022D"/>
    <w:rsid w:val="00BE0312"/>
    <w:rsid w:val="00BE16DB"/>
    <w:rsid w:val="00BE1721"/>
    <w:rsid w:val="00BE25EB"/>
    <w:rsid w:val="00BE2994"/>
    <w:rsid w:val="00BE6CA0"/>
    <w:rsid w:val="00BF003D"/>
    <w:rsid w:val="00BF0FE7"/>
    <w:rsid w:val="00BF4B16"/>
    <w:rsid w:val="00BF4DEE"/>
    <w:rsid w:val="00BF61DB"/>
    <w:rsid w:val="00BF6FE9"/>
    <w:rsid w:val="00BF7044"/>
    <w:rsid w:val="00BF73C7"/>
    <w:rsid w:val="00BF742C"/>
    <w:rsid w:val="00C01340"/>
    <w:rsid w:val="00C01BD7"/>
    <w:rsid w:val="00C0226C"/>
    <w:rsid w:val="00C032F9"/>
    <w:rsid w:val="00C03BA2"/>
    <w:rsid w:val="00C03C87"/>
    <w:rsid w:val="00C04B1B"/>
    <w:rsid w:val="00C06B39"/>
    <w:rsid w:val="00C06C9C"/>
    <w:rsid w:val="00C104FC"/>
    <w:rsid w:val="00C107B6"/>
    <w:rsid w:val="00C109B6"/>
    <w:rsid w:val="00C11E34"/>
    <w:rsid w:val="00C1255F"/>
    <w:rsid w:val="00C14361"/>
    <w:rsid w:val="00C14AD7"/>
    <w:rsid w:val="00C14C63"/>
    <w:rsid w:val="00C150C1"/>
    <w:rsid w:val="00C15847"/>
    <w:rsid w:val="00C158C6"/>
    <w:rsid w:val="00C15D97"/>
    <w:rsid w:val="00C16743"/>
    <w:rsid w:val="00C171BD"/>
    <w:rsid w:val="00C17981"/>
    <w:rsid w:val="00C22567"/>
    <w:rsid w:val="00C2525A"/>
    <w:rsid w:val="00C25662"/>
    <w:rsid w:val="00C26477"/>
    <w:rsid w:val="00C267B6"/>
    <w:rsid w:val="00C276B2"/>
    <w:rsid w:val="00C30807"/>
    <w:rsid w:val="00C30BD9"/>
    <w:rsid w:val="00C30CDC"/>
    <w:rsid w:val="00C31CA3"/>
    <w:rsid w:val="00C31EB4"/>
    <w:rsid w:val="00C3504A"/>
    <w:rsid w:val="00C3592F"/>
    <w:rsid w:val="00C36445"/>
    <w:rsid w:val="00C36630"/>
    <w:rsid w:val="00C37939"/>
    <w:rsid w:val="00C41DA5"/>
    <w:rsid w:val="00C42DE2"/>
    <w:rsid w:val="00C45D01"/>
    <w:rsid w:val="00C46312"/>
    <w:rsid w:val="00C468A1"/>
    <w:rsid w:val="00C46BF6"/>
    <w:rsid w:val="00C46CE7"/>
    <w:rsid w:val="00C47533"/>
    <w:rsid w:val="00C50385"/>
    <w:rsid w:val="00C5050D"/>
    <w:rsid w:val="00C51C39"/>
    <w:rsid w:val="00C52A35"/>
    <w:rsid w:val="00C52E2C"/>
    <w:rsid w:val="00C536CB"/>
    <w:rsid w:val="00C5399B"/>
    <w:rsid w:val="00C54AED"/>
    <w:rsid w:val="00C55CC6"/>
    <w:rsid w:val="00C560D1"/>
    <w:rsid w:val="00C564BF"/>
    <w:rsid w:val="00C57295"/>
    <w:rsid w:val="00C6053B"/>
    <w:rsid w:val="00C608BB"/>
    <w:rsid w:val="00C60A2D"/>
    <w:rsid w:val="00C610B0"/>
    <w:rsid w:val="00C614C4"/>
    <w:rsid w:val="00C619B7"/>
    <w:rsid w:val="00C663F4"/>
    <w:rsid w:val="00C70448"/>
    <w:rsid w:val="00C70DFF"/>
    <w:rsid w:val="00C71D54"/>
    <w:rsid w:val="00C71E11"/>
    <w:rsid w:val="00C72106"/>
    <w:rsid w:val="00C723FF"/>
    <w:rsid w:val="00C7271C"/>
    <w:rsid w:val="00C72747"/>
    <w:rsid w:val="00C72D53"/>
    <w:rsid w:val="00C73B2F"/>
    <w:rsid w:val="00C73CAE"/>
    <w:rsid w:val="00C756FB"/>
    <w:rsid w:val="00C80705"/>
    <w:rsid w:val="00C807FE"/>
    <w:rsid w:val="00C809E6"/>
    <w:rsid w:val="00C81036"/>
    <w:rsid w:val="00C810C4"/>
    <w:rsid w:val="00C81572"/>
    <w:rsid w:val="00C81920"/>
    <w:rsid w:val="00C8253C"/>
    <w:rsid w:val="00C828BC"/>
    <w:rsid w:val="00C82E45"/>
    <w:rsid w:val="00C82F1C"/>
    <w:rsid w:val="00C83171"/>
    <w:rsid w:val="00C84FC9"/>
    <w:rsid w:val="00C8517B"/>
    <w:rsid w:val="00C85393"/>
    <w:rsid w:val="00C8660E"/>
    <w:rsid w:val="00C86830"/>
    <w:rsid w:val="00C86E91"/>
    <w:rsid w:val="00C86F37"/>
    <w:rsid w:val="00C9004F"/>
    <w:rsid w:val="00C905D5"/>
    <w:rsid w:val="00C910F9"/>
    <w:rsid w:val="00C91890"/>
    <w:rsid w:val="00C91AEC"/>
    <w:rsid w:val="00C91C3D"/>
    <w:rsid w:val="00C929CC"/>
    <w:rsid w:val="00C9331A"/>
    <w:rsid w:val="00C95019"/>
    <w:rsid w:val="00C95476"/>
    <w:rsid w:val="00C96434"/>
    <w:rsid w:val="00C97A6C"/>
    <w:rsid w:val="00C97D7F"/>
    <w:rsid w:val="00CA252A"/>
    <w:rsid w:val="00CA272C"/>
    <w:rsid w:val="00CA3104"/>
    <w:rsid w:val="00CA37DB"/>
    <w:rsid w:val="00CA4ECD"/>
    <w:rsid w:val="00CA5606"/>
    <w:rsid w:val="00CA7034"/>
    <w:rsid w:val="00CA74A2"/>
    <w:rsid w:val="00CB0CD9"/>
    <w:rsid w:val="00CB1720"/>
    <w:rsid w:val="00CB2BE1"/>
    <w:rsid w:val="00CB2F7C"/>
    <w:rsid w:val="00CB3754"/>
    <w:rsid w:val="00CB3F19"/>
    <w:rsid w:val="00CB4C0F"/>
    <w:rsid w:val="00CB4C6E"/>
    <w:rsid w:val="00CB5187"/>
    <w:rsid w:val="00CB559E"/>
    <w:rsid w:val="00CB5C97"/>
    <w:rsid w:val="00CB62B8"/>
    <w:rsid w:val="00CB706C"/>
    <w:rsid w:val="00CB7A54"/>
    <w:rsid w:val="00CB7D50"/>
    <w:rsid w:val="00CC0CF4"/>
    <w:rsid w:val="00CC2180"/>
    <w:rsid w:val="00CC38E8"/>
    <w:rsid w:val="00CC6538"/>
    <w:rsid w:val="00CC7CB5"/>
    <w:rsid w:val="00CD0819"/>
    <w:rsid w:val="00CD0CB3"/>
    <w:rsid w:val="00CD1CA9"/>
    <w:rsid w:val="00CD2876"/>
    <w:rsid w:val="00CD2E64"/>
    <w:rsid w:val="00CD38F1"/>
    <w:rsid w:val="00CD41C9"/>
    <w:rsid w:val="00CD7B2E"/>
    <w:rsid w:val="00CE144E"/>
    <w:rsid w:val="00CE21A9"/>
    <w:rsid w:val="00CE24A8"/>
    <w:rsid w:val="00CE3AEC"/>
    <w:rsid w:val="00CE3BE3"/>
    <w:rsid w:val="00CE3C46"/>
    <w:rsid w:val="00CE6831"/>
    <w:rsid w:val="00CE74CD"/>
    <w:rsid w:val="00CF1FFD"/>
    <w:rsid w:val="00CF23D8"/>
    <w:rsid w:val="00CF25BB"/>
    <w:rsid w:val="00CF3E3F"/>
    <w:rsid w:val="00CF4C72"/>
    <w:rsid w:val="00CF5325"/>
    <w:rsid w:val="00CF53E3"/>
    <w:rsid w:val="00CF7482"/>
    <w:rsid w:val="00CF7502"/>
    <w:rsid w:val="00CF76AF"/>
    <w:rsid w:val="00CF7AB0"/>
    <w:rsid w:val="00CF7FC9"/>
    <w:rsid w:val="00D007C2"/>
    <w:rsid w:val="00D01084"/>
    <w:rsid w:val="00D0221B"/>
    <w:rsid w:val="00D0226D"/>
    <w:rsid w:val="00D02468"/>
    <w:rsid w:val="00D02C04"/>
    <w:rsid w:val="00D02C81"/>
    <w:rsid w:val="00D0305B"/>
    <w:rsid w:val="00D05AEE"/>
    <w:rsid w:val="00D05C53"/>
    <w:rsid w:val="00D069FB"/>
    <w:rsid w:val="00D06F0F"/>
    <w:rsid w:val="00D07E42"/>
    <w:rsid w:val="00D10AA7"/>
    <w:rsid w:val="00D11310"/>
    <w:rsid w:val="00D11D3A"/>
    <w:rsid w:val="00D1211E"/>
    <w:rsid w:val="00D13E38"/>
    <w:rsid w:val="00D15522"/>
    <w:rsid w:val="00D1590B"/>
    <w:rsid w:val="00D20CFF"/>
    <w:rsid w:val="00D20FFF"/>
    <w:rsid w:val="00D21E13"/>
    <w:rsid w:val="00D220E9"/>
    <w:rsid w:val="00D221D6"/>
    <w:rsid w:val="00D22D6E"/>
    <w:rsid w:val="00D2312C"/>
    <w:rsid w:val="00D2335A"/>
    <w:rsid w:val="00D25682"/>
    <w:rsid w:val="00D25687"/>
    <w:rsid w:val="00D263B2"/>
    <w:rsid w:val="00D26C04"/>
    <w:rsid w:val="00D27B96"/>
    <w:rsid w:val="00D30F9F"/>
    <w:rsid w:val="00D31863"/>
    <w:rsid w:val="00D31C12"/>
    <w:rsid w:val="00D32784"/>
    <w:rsid w:val="00D32BD1"/>
    <w:rsid w:val="00D33987"/>
    <w:rsid w:val="00D34A15"/>
    <w:rsid w:val="00D350BC"/>
    <w:rsid w:val="00D35938"/>
    <w:rsid w:val="00D36B5E"/>
    <w:rsid w:val="00D36D40"/>
    <w:rsid w:val="00D371F6"/>
    <w:rsid w:val="00D373E1"/>
    <w:rsid w:val="00D416DB"/>
    <w:rsid w:val="00D42AA7"/>
    <w:rsid w:val="00D42B48"/>
    <w:rsid w:val="00D43922"/>
    <w:rsid w:val="00D43CFC"/>
    <w:rsid w:val="00D43E04"/>
    <w:rsid w:val="00D442E9"/>
    <w:rsid w:val="00D4434E"/>
    <w:rsid w:val="00D45DE0"/>
    <w:rsid w:val="00D47128"/>
    <w:rsid w:val="00D4756B"/>
    <w:rsid w:val="00D47798"/>
    <w:rsid w:val="00D5045A"/>
    <w:rsid w:val="00D5156D"/>
    <w:rsid w:val="00D51795"/>
    <w:rsid w:val="00D517F4"/>
    <w:rsid w:val="00D51817"/>
    <w:rsid w:val="00D51B19"/>
    <w:rsid w:val="00D52AE3"/>
    <w:rsid w:val="00D5322E"/>
    <w:rsid w:val="00D53A2D"/>
    <w:rsid w:val="00D54533"/>
    <w:rsid w:val="00D54907"/>
    <w:rsid w:val="00D551A2"/>
    <w:rsid w:val="00D5562F"/>
    <w:rsid w:val="00D55A32"/>
    <w:rsid w:val="00D55AEC"/>
    <w:rsid w:val="00D573EC"/>
    <w:rsid w:val="00D57FE8"/>
    <w:rsid w:val="00D60BC0"/>
    <w:rsid w:val="00D60F7D"/>
    <w:rsid w:val="00D612AB"/>
    <w:rsid w:val="00D61F54"/>
    <w:rsid w:val="00D627F7"/>
    <w:rsid w:val="00D637A0"/>
    <w:rsid w:val="00D6630C"/>
    <w:rsid w:val="00D66CFF"/>
    <w:rsid w:val="00D674CC"/>
    <w:rsid w:val="00D675A6"/>
    <w:rsid w:val="00D675B0"/>
    <w:rsid w:val="00D678F4"/>
    <w:rsid w:val="00D70688"/>
    <w:rsid w:val="00D70E54"/>
    <w:rsid w:val="00D73627"/>
    <w:rsid w:val="00D73C5A"/>
    <w:rsid w:val="00D74493"/>
    <w:rsid w:val="00D747EA"/>
    <w:rsid w:val="00D74BCF"/>
    <w:rsid w:val="00D7538D"/>
    <w:rsid w:val="00D753D5"/>
    <w:rsid w:val="00D75F60"/>
    <w:rsid w:val="00D76341"/>
    <w:rsid w:val="00D76BE7"/>
    <w:rsid w:val="00D80247"/>
    <w:rsid w:val="00D807C2"/>
    <w:rsid w:val="00D80CF9"/>
    <w:rsid w:val="00D820D3"/>
    <w:rsid w:val="00D8504C"/>
    <w:rsid w:val="00D85330"/>
    <w:rsid w:val="00D86746"/>
    <w:rsid w:val="00D87B78"/>
    <w:rsid w:val="00D87EB8"/>
    <w:rsid w:val="00D90DAE"/>
    <w:rsid w:val="00D91A9D"/>
    <w:rsid w:val="00D93451"/>
    <w:rsid w:val="00D939B3"/>
    <w:rsid w:val="00D93D52"/>
    <w:rsid w:val="00D93F85"/>
    <w:rsid w:val="00D94586"/>
    <w:rsid w:val="00D94EAD"/>
    <w:rsid w:val="00D95ABE"/>
    <w:rsid w:val="00D95BFE"/>
    <w:rsid w:val="00D95ED7"/>
    <w:rsid w:val="00D972CE"/>
    <w:rsid w:val="00D97654"/>
    <w:rsid w:val="00D97996"/>
    <w:rsid w:val="00DA0FB2"/>
    <w:rsid w:val="00DA1744"/>
    <w:rsid w:val="00DA18F9"/>
    <w:rsid w:val="00DA1BB1"/>
    <w:rsid w:val="00DA21B8"/>
    <w:rsid w:val="00DA233D"/>
    <w:rsid w:val="00DA5A84"/>
    <w:rsid w:val="00DA7F65"/>
    <w:rsid w:val="00DB0CA4"/>
    <w:rsid w:val="00DB36D0"/>
    <w:rsid w:val="00DB3783"/>
    <w:rsid w:val="00DB3D7A"/>
    <w:rsid w:val="00DB3E06"/>
    <w:rsid w:val="00DB42A4"/>
    <w:rsid w:val="00DB4803"/>
    <w:rsid w:val="00DB4CB4"/>
    <w:rsid w:val="00DB5B26"/>
    <w:rsid w:val="00DB5B8B"/>
    <w:rsid w:val="00DB5BBC"/>
    <w:rsid w:val="00DB6283"/>
    <w:rsid w:val="00DB6E23"/>
    <w:rsid w:val="00DB71EB"/>
    <w:rsid w:val="00DB7AED"/>
    <w:rsid w:val="00DC1918"/>
    <w:rsid w:val="00DC1FE5"/>
    <w:rsid w:val="00DC2E27"/>
    <w:rsid w:val="00DC36C7"/>
    <w:rsid w:val="00DC5255"/>
    <w:rsid w:val="00DC527B"/>
    <w:rsid w:val="00DC645A"/>
    <w:rsid w:val="00DC73C1"/>
    <w:rsid w:val="00DC7516"/>
    <w:rsid w:val="00DD03C4"/>
    <w:rsid w:val="00DD03CA"/>
    <w:rsid w:val="00DD1657"/>
    <w:rsid w:val="00DD2D25"/>
    <w:rsid w:val="00DD3287"/>
    <w:rsid w:val="00DD3A1D"/>
    <w:rsid w:val="00DD427A"/>
    <w:rsid w:val="00DD52FF"/>
    <w:rsid w:val="00DD5678"/>
    <w:rsid w:val="00DD6307"/>
    <w:rsid w:val="00DD6D70"/>
    <w:rsid w:val="00DE0661"/>
    <w:rsid w:val="00DE1AB6"/>
    <w:rsid w:val="00DE1DAB"/>
    <w:rsid w:val="00DE1F8B"/>
    <w:rsid w:val="00DE24D5"/>
    <w:rsid w:val="00DE29DF"/>
    <w:rsid w:val="00DE31F1"/>
    <w:rsid w:val="00DE354C"/>
    <w:rsid w:val="00DE401E"/>
    <w:rsid w:val="00DE4AD2"/>
    <w:rsid w:val="00DE4BDA"/>
    <w:rsid w:val="00DE58E6"/>
    <w:rsid w:val="00DE5E9F"/>
    <w:rsid w:val="00DE7444"/>
    <w:rsid w:val="00DE78A7"/>
    <w:rsid w:val="00DE79F3"/>
    <w:rsid w:val="00DF071E"/>
    <w:rsid w:val="00DF0C62"/>
    <w:rsid w:val="00DF1251"/>
    <w:rsid w:val="00DF15DF"/>
    <w:rsid w:val="00DF18AA"/>
    <w:rsid w:val="00DF1CF0"/>
    <w:rsid w:val="00DF1FD4"/>
    <w:rsid w:val="00DF2820"/>
    <w:rsid w:val="00DF2827"/>
    <w:rsid w:val="00DF3578"/>
    <w:rsid w:val="00DF49B3"/>
    <w:rsid w:val="00DF5074"/>
    <w:rsid w:val="00DF5414"/>
    <w:rsid w:val="00DF57F1"/>
    <w:rsid w:val="00DF6FBF"/>
    <w:rsid w:val="00DF7FCA"/>
    <w:rsid w:val="00E01B0B"/>
    <w:rsid w:val="00E025A5"/>
    <w:rsid w:val="00E046BE"/>
    <w:rsid w:val="00E06877"/>
    <w:rsid w:val="00E0796C"/>
    <w:rsid w:val="00E07F77"/>
    <w:rsid w:val="00E10455"/>
    <w:rsid w:val="00E106A0"/>
    <w:rsid w:val="00E1132F"/>
    <w:rsid w:val="00E11D96"/>
    <w:rsid w:val="00E12888"/>
    <w:rsid w:val="00E129EC"/>
    <w:rsid w:val="00E12B89"/>
    <w:rsid w:val="00E13910"/>
    <w:rsid w:val="00E13B6E"/>
    <w:rsid w:val="00E1592F"/>
    <w:rsid w:val="00E1593D"/>
    <w:rsid w:val="00E175D1"/>
    <w:rsid w:val="00E17856"/>
    <w:rsid w:val="00E204DB"/>
    <w:rsid w:val="00E20C97"/>
    <w:rsid w:val="00E2315F"/>
    <w:rsid w:val="00E23162"/>
    <w:rsid w:val="00E24314"/>
    <w:rsid w:val="00E24CED"/>
    <w:rsid w:val="00E2528B"/>
    <w:rsid w:val="00E25BFA"/>
    <w:rsid w:val="00E26B3F"/>
    <w:rsid w:val="00E26CBA"/>
    <w:rsid w:val="00E26F8F"/>
    <w:rsid w:val="00E27B49"/>
    <w:rsid w:val="00E27CA2"/>
    <w:rsid w:val="00E27FD3"/>
    <w:rsid w:val="00E30DE4"/>
    <w:rsid w:val="00E314E2"/>
    <w:rsid w:val="00E33D91"/>
    <w:rsid w:val="00E34892"/>
    <w:rsid w:val="00E34B32"/>
    <w:rsid w:val="00E354C9"/>
    <w:rsid w:val="00E35604"/>
    <w:rsid w:val="00E35965"/>
    <w:rsid w:val="00E36171"/>
    <w:rsid w:val="00E362CC"/>
    <w:rsid w:val="00E377D3"/>
    <w:rsid w:val="00E37AE0"/>
    <w:rsid w:val="00E400DE"/>
    <w:rsid w:val="00E40511"/>
    <w:rsid w:val="00E407E5"/>
    <w:rsid w:val="00E41279"/>
    <w:rsid w:val="00E422A6"/>
    <w:rsid w:val="00E43602"/>
    <w:rsid w:val="00E43A5F"/>
    <w:rsid w:val="00E4458D"/>
    <w:rsid w:val="00E44D2E"/>
    <w:rsid w:val="00E44E75"/>
    <w:rsid w:val="00E44F64"/>
    <w:rsid w:val="00E46001"/>
    <w:rsid w:val="00E4705A"/>
    <w:rsid w:val="00E522BA"/>
    <w:rsid w:val="00E54155"/>
    <w:rsid w:val="00E543A5"/>
    <w:rsid w:val="00E54979"/>
    <w:rsid w:val="00E54ABA"/>
    <w:rsid w:val="00E560E4"/>
    <w:rsid w:val="00E60AB0"/>
    <w:rsid w:val="00E6241B"/>
    <w:rsid w:val="00E632F9"/>
    <w:rsid w:val="00E63B8D"/>
    <w:rsid w:val="00E64785"/>
    <w:rsid w:val="00E64E2F"/>
    <w:rsid w:val="00E653D2"/>
    <w:rsid w:val="00E659A3"/>
    <w:rsid w:val="00E6638B"/>
    <w:rsid w:val="00E668D6"/>
    <w:rsid w:val="00E67584"/>
    <w:rsid w:val="00E67C0E"/>
    <w:rsid w:val="00E7013C"/>
    <w:rsid w:val="00E704DA"/>
    <w:rsid w:val="00E70D17"/>
    <w:rsid w:val="00E722CA"/>
    <w:rsid w:val="00E73DFD"/>
    <w:rsid w:val="00E75200"/>
    <w:rsid w:val="00E75F4E"/>
    <w:rsid w:val="00E7629E"/>
    <w:rsid w:val="00E76D7A"/>
    <w:rsid w:val="00E77AC0"/>
    <w:rsid w:val="00E77D5F"/>
    <w:rsid w:val="00E800DA"/>
    <w:rsid w:val="00E804E8"/>
    <w:rsid w:val="00E80AA0"/>
    <w:rsid w:val="00E8203F"/>
    <w:rsid w:val="00E82426"/>
    <w:rsid w:val="00E82E13"/>
    <w:rsid w:val="00E833C9"/>
    <w:rsid w:val="00E84715"/>
    <w:rsid w:val="00E86F38"/>
    <w:rsid w:val="00E94F73"/>
    <w:rsid w:val="00E96712"/>
    <w:rsid w:val="00E96724"/>
    <w:rsid w:val="00E969FE"/>
    <w:rsid w:val="00EA0007"/>
    <w:rsid w:val="00EA13BA"/>
    <w:rsid w:val="00EA3818"/>
    <w:rsid w:val="00EA4093"/>
    <w:rsid w:val="00EA49EE"/>
    <w:rsid w:val="00EA5071"/>
    <w:rsid w:val="00EA7537"/>
    <w:rsid w:val="00EB00C3"/>
    <w:rsid w:val="00EB17D1"/>
    <w:rsid w:val="00EB1DC0"/>
    <w:rsid w:val="00EB1EB1"/>
    <w:rsid w:val="00EB3DDD"/>
    <w:rsid w:val="00EB4215"/>
    <w:rsid w:val="00EB4F7B"/>
    <w:rsid w:val="00EB652F"/>
    <w:rsid w:val="00EB66E9"/>
    <w:rsid w:val="00EB707D"/>
    <w:rsid w:val="00EB734B"/>
    <w:rsid w:val="00EC0EF0"/>
    <w:rsid w:val="00EC11D6"/>
    <w:rsid w:val="00EC126B"/>
    <w:rsid w:val="00EC1DFD"/>
    <w:rsid w:val="00EC248B"/>
    <w:rsid w:val="00EC2F00"/>
    <w:rsid w:val="00EC3135"/>
    <w:rsid w:val="00EC3DB3"/>
    <w:rsid w:val="00EC48DA"/>
    <w:rsid w:val="00EC493E"/>
    <w:rsid w:val="00EC4BB4"/>
    <w:rsid w:val="00EC6DA9"/>
    <w:rsid w:val="00EC6F98"/>
    <w:rsid w:val="00EC718A"/>
    <w:rsid w:val="00ED16CD"/>
    <w:rsid w:val="00ED2CA7"/>
    <w:rsid w:val="00ED31BD"/>
    <w:rsid w:val="00ED3605"/>
    <w:rsid w:val="00ED4610"/>
    <w:rsid w:val="00ED4EA3"/>
    <w:rsid w:val="00ED62A6"/>
    <w:rsid w:val="00ED70CE"/>
    <w:rsid w:val="00ED788A"/>
    <w:rsid w:val="00ED7E9F"/>
    <w:rsid w:val="00EE08C7"/>
    <w:rsid w:val="00EE0B8D"/>
    <w:rsid w:val="00EE102F"/>
    <w:rsid w:val="00EE1B1A"/>
    <w:rsid w:val="00EE459F"/>
    <w:rsid w:val="00EE521E"/>
    <w:rsid w:val="00EE5698"/>
    <w:rsid w:val="00EE5E06"/>
    <w:rsid w:val="00EE67AA"/>
    <w:rsid w:val="00EE7BC6"/>
    <w:rsid w:val="00EF201A"/>
    <w:rsid w:val="00EF29B2"/>
    <w:rsid w:val="00EF3436"/>
    <w:rsid w:val="00EF369E"/>
    <w:rsid w:val="00EF3E7A"/>
    <w:rsid w:val="00EF4B7E"/>
    <w:rsid w:val="00EF575F"/>
    <w:rsid w:val="00EF6460"/>
    <w:rsid w:val="00EF6A72"/>
    <w:rsid w:val="00EF6D7F"/>
    <w:rsid w:val="00EF6E5C"/>
    <w:rsid w:val="00EF724F"/>
    <w:rsid w:val="00EF7339"/>
    <w:rsid w:val="00F0092E"/>
    <w:rsid w:val="00F01921"/>
    <w:rsid w:val="00F0256B"/>
    <w:rsid w:val="00F040CB"/>
    <w:rsid w:val="00F04247"/>
    <w:rsid w:val="00F044CD"/>
    <w:rsid w:val="00F04ABA"/>
    <w:rsid w:val="00F05493"/>
    <w:rsid w:val="00F06512"/>
    <w:rsid w:val="00F07E3B"/>
    <w:rsid w:val="00F117BE"/>
    <w:rsid w:val="00F11DAF"/>
    <w:rsid w:val="00F127F9"/>
    <w:rsid w:val="00F14E1A"/>
    <w:rsid w:val="00F1514F"/>
    <w:rsid w:val="00F161A5"/>
    <w:rsid w:val="00F163EB"/>
    <w:rsid w:val="00F16572"/>
    <w:rsid w:val="00F176BE"/>
    <w:rsid w:val="00F2170F"/>
    <w:rsid w:val="00F21946"/>
    <w:rsid w:val="00F21ACF"/>
    <w:rsid w:val="00F2226A"/>
    <w:rsid w:val="00F237AE"/>
    <w:rsid w:val="00F24135"/>
    <w:rsid w:val="00F25B3B"/>
    <w:rsid w:val="00F25B86"/>
    <w:rsid w:val="00F25EF9"/>
    <w:rsid w:val="00F26187"/>
    <w:rsid w:val="00F26581"/>
    <w:rsid w:val="00F26DBC"/>
    <w:rsid w:val="00F26F5C"/>
    <w:rsid w:val="00F27D03"/>
    <w:rsid w:val="00F3075D"/>
    <w:rsid w:val="00F3152B"/>
    <w:rsid w:val="00F32348"/>
    <w:rsid w:val="00F3509E"/>
    <w:rsid w:val="00F3514D"/>
    <w:rsid w:val="00F35A19"/>
    <w:rsid w:val="00F40621"/>
    <w:rsid w:val="00F40CA1"/>
    <w:rsid w:val="00F42364"/>
    <w:rsid w:val="00F423DD"/>
    <w:rsid w:val="00F425D4"/>
    <w:rsid w:val="00F4294B"/>
    <w:rsid w:val="00F43D23"/>
    <w:rsid w:val="00F440BF"/>
    <w:rsid w:val="00F44610"/>
    <w:rsid w:val="00F451E9"/>
    <w:rsid w:val="00F452C1"/>
    <w:rsid w:val="00F4559C"/>
    <w:rsid w:val="00F45F1B"/>
    <w:rsid w:val="00F46FCD"/>
    <w:rsid w:val="00F4722D"/>
    <w:rsid w:val="00F50F6B"/>
    <w:rsid w:val="00F523E9"/>
    <w:rsid w:val="00F52909"/>
    <w:rsid w:val="00F52A92"/>
    <w:rsid w:val="00F52F5C"/>
    <w:rsid w:val="00F53452"/>
    <w:rsid w:val="00F54914"/>
    <w:rsid w:val="00F54B09"/>
    <w:rsid w:val="00F551CF"/>
    <w:rsid w:val="00F55AFD"/>
    <w:rsid w:val="00F60583"/>
    <w:rsid w:val="00F6490B"/>
    <w:rsid w:val="00F6538B"/>
    <w:rsid w:val="00F65BA6"/>
    <w:rsid w:val="00F6759D"/>
    <w:rsid w:val="00F678EF"/>
    <w:rsid w:val="00F67C4F"/>
    <w:rsid w:val="00F7148F"/>
    <w:rsid w:val="00F72B5D"/>
    <w:rsid w:val="00F73673"/>
    <w:rsid w:val="00F73747"/>
    <w:rsid w:val="00F73F4D"/>
    <w:rsid w:val="00F77CA0"/>
    <w:rsid w:val="00F800E1"/>
    <w:rsid w:val="00F806B5"/>
    <w:rsid w:val="00F80777"/>
    <w:rsid w:val="00F80F0D"/>
    <w:rsid w:val="00F81176"/>
    <w:rsid w:val="00F81EDB"/>
    <w:rsid w:val="00F821A6"/>
    <w:rsid w:val="00F82CB9"/>
    <w:rsid w:val="00F83F84"/>
    <w:rsid w:val="00F84421"/>
    <w:rsid w:val="00F84531"/>
    <w:rsid w:val="00F8454D"/>
    <w:rsid w:val="00F84FB6"/>
    <w:rsid w:val="00F8603C"/>
    <w:rsid w:val="00F8692C"/>
    <w:rsid w:val="00F8731C"/>
    <w:rsid w:val="00F90555"/>
    <w:rsid w:val="00F90BC0"/>
    <w:rsid w:val="00F91511"/>
    <w:rsid w:val="00F917A0"/>
    <w:rsid w:val="00F91D90"/>
    <w:rsid w:val="00F92EE7"/>
    <w:rsid w:val="00F930A1"/>
    <w:rsid w:val="00F93CCA"/>
    <w:rsid w:val="00F947D9"/>
    <w:rsid w:val="00F94A74"/>
    <w:rsid w:val="00F94EA9"/>
    <w:rsid w:val="00F953A4"/>
    <w:rsid w:val="00F95569"/>
    <w:rsid w:val="00F95B45"/>
    <w:rsid w:val="00F95B96"/>
    <w:rsid w:val="00F971CC"/>
    <w:rsid w:val="00F9753E"/>
    <w:rsid w:val="00F97840"/>
    <w:rsid w:val="00FA029C"/>
    <w:rsid w:val="00FA0E11"/>
    <w:rsid w:val="00FA18D3"/>
    <w:rsid w:val="00FA297B"/>
    <w:rsid w:val="00FA310E"/>
    <w:rsid w:val="00FA405E"/>
    <w:rsid w:val="00FA41AE"/>
    <w:rsid w:val="00FA4427"/>
    <w:rsid w:val="00FA444E"/>
    <w:rsid w:val="00FA78E3"/>
    <w:rsid w:val="00FB000F"/>
    <w:rsid w:val="00FB037E"/>
    <w:rsid w:val="00FB1430"/>
    <w:rsid w:val="00FB1686"/>
    <w:rsid w:val="00FB300C"/>
    <w:rsid w:val="00FB5415"/>
    <w:rsid w:val="00FB6C42"/>
    <w:rsid w:val="00FB7C06"/>
    <w:rsid w:val="00FC01F0"/>
    <w:rsid w:val="00FC0412"/>
    <w:rsid w:val="00FC1B5B"/>
    <w:rsid w:val="00FC1F62"/>
    <w:rsid w:val="00FC4FEB"/>
    <w:rsid w:val="00FC5249"/>
    <w:rsid w:val="00FC5AC7"/>
    <w:rsid w:val="00FC60EC"/>
    <w:rsid w:val="00FC66E8"/>
    <w:rsid w:val="00FC73D6"/>
    <w:rsid w:val="00FC74B7"/>
    <w:rsid w:val="00FD16BA"/>
    <w:rsid w:val="00FD34C8"/>
    <w:rsid w:val="00FD46E1"/>
    <w:rsid w:val="00FD4E18"/>
    <w:rsid w:val="00FD5104"/>
    <w:rsid w:val="00FD5579"/>
    <w:rsid w:val="00FD57A6"/>
    <w:rsid w:val="00FD6931"/>
    <w:rsid w:val="00FD6FDD"/>
    <w:rsid w:val="00FD71D7"/>
    <w:rsid w:val="00FD7584"/>
    <w:rsid w:val="00FD7AA3"/>
    <w:rsid w:val="00FE0D3F"/>
    <w:rsid w:val="00FE1056"/>
    <w:rsid w:val="00FE1786"/>
    <w:rsid w:val="00FE4404"/>
    <w:rsid w:val="00FE531C"/>
    <w:rsid w:val="00FE53C5"/>
    <w:rsid w:val="00FE58FA"/>
    <w:rsid w:val="00FE728C"/>
    <w:rsid w:val="00FE76FB"/>
    <w:rsid w:val="00FE78AA"/>
    <w:rsid w:val="00FE78EA"/>
    <w:rsid w:val="00FF1845"/>
    <w:rsid w:val="00FF1A26"/>
    <w:rsid w:val="00FF1C0F"/>
    <w:rsid w:val="00FF2217"/>
    <w:rsid w:val="00FF3066"/>
    <w:rsid w:val="00FF4DD9"/>
    <w:rsid w:val="00FF50CB"/>
    <w:rsid w:val="00FF70EE"/>
    <w:rsid w:val="00FF728C"/>
    <w:rsid w:val="00FF7778"/>
    <w:rsid w:val="00FF78F8"/>
    <w:rsid w:val="00FF7A4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uiPriority="0"/>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uiPriority="0"/>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uiPriority="0"/>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C91890"/>
    <w:pPr>
      <w:spacing w:before="120"/>
      <w:jc w:val="both"/>
    </w:pPr>
    <w:rPr>
      <w:rFonts w:ascii="Arial Narrow" w:eastAsia="Times New Roman" w:hAnsi="Arial Narrow"/>
      <w:sz w:val="22"/>
      <w:szCs w:val="24"/>
    </w:rPr>
  </w:style>
  <w:style w:type="paragraph" w:styleId="Heading1">
    <w:name w:val="heading 1"/>
    <w:basedOn w:val="Normal"/>
    <w:next w:val="Normal"/>
    <w:link w:val="Heading1Char"/>
    <w:uiPriority w:val="99"/>
    <w:qFormat/>
    <w:rsid w:val="00F26581"/>
    <w:pPr>
      <w:keepNext/>
      <w:keepLines/>
      <w:pageBreakBefore/>
      <w:numPr>
        <w:numId w:val="10"/>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uiPriority w:val="99"/>
    <w:qFormat/>
    <w:rsid w:val="00F26581"/>
    <w:pPr>
      <w:keepNext/>
      <w:keepLines/>
      <w:pageBreakBefore/>
      <w:numPr>
        <w:ilvl w:val="1"/>
        <w:numId w:val="10"/>
      </w:numPr>
      <w:tabs>
        <w:tab w:val="left" w:pos="1985"/>
      </w:tabs>
      <w:outlineLvl w:val="1"/>
    </w:pPr>
    <w:rPr>
      <w:b/>
      <w:bCs/>
      <w:color w:val="990000"/>
      <w:sz w:val="28"/>
      <w:szCs w:val="26"/>
    </w:rPr>
  </w:style>
  <w:style w:type="paragraph" w:styleId="Heading3">
    <w:name w:val="heading 3"/>
    <w:basedOn w:val="Normal"/>
    <w:next w:val="Normal"/>
    <w:link w:val="Heading3Char"/>
    <w:uiPriority w:val="99"/>
    <w:qFormat/>
    <w:rsid w:val="00F26581"/>
    <w:pPr>
      <w:keepNext/>
      <w:keepLines/>
      <w:pageBreakBefore/>
      <w:numPr>
        <w:ilvl w:val="2"/>
        <w:numId w:val="10"/>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uiPriority w:val="99"/>
    <w:qFormat/>
    <w:rsid w:val="000F40BD"/>
    <w:pPr>
      <w:keepNext/>
      <w:keepLines/>
      <w:numPr>
        <w:ilvl w:val="3"/>
        <w:numId w:val="10"/>
      </w:numPr>
      <w:tabs>
        <w:tab w:val="left" w:pos="851"/>
      </w:tabs>
      <w:spacing w:before="200"/>
      <w:outlineLvl w:val="3"/>
    </w:pPr>
    <w:rPr>
      <w:b/>
      <w:bCs/>
      <w:i/>
      <w:iCs/>
      <w:color w:val="4F81BD"/>
      <w:sz w:val="24"/>
    </w:rPr>
  </w:style>
  <w:style w:type="paragraph" w:styleId="Heading5">
    <w:name w:val="heading 5"/>
    <w:basedOn w:val="Normal"/>
    <w:next w:val="Normal"/>
    <w:link w:val="Heading5Char"/>
    <w:uiPriority w:val="99"/>
    <w:qFormat/>
    <w:rsid w:val="000F40BD"/>
    <w:pPr>
      <w:keepNext/>
      <w:keepLines/>
      <w:numPr>
        <w:ilvl w:val="4"/>
        <w:numId w:val="10"/>
      </w:numPr>
      <w:spacing w:before="200"/>
      <w:outlineLvl w:val="4"/>
    </w:pPr>
    <w:rPr>
      <w:color w:val="990000"/>
    </w:rPr>
  </w:style>
  <w:style w:type="paragraph" w:styleId="Heading6">
    <w:name w:val="heading 6"/>
    <w:basedOn w:val="Normal"/>
    <w:next w:val="Normal"/>
    <w:link w:val="Heading6Char"/>
    <w:uiPriority w:val="99"/>
    <w:qFormat/>
    <w:rsid w:val="00882E5E"/>
    <w:pPr>
      <w:keepNext/>
      <w:keepLines/>
      <w:numPr>
        <w:ilvl w:val="5"/>
        <w:numId w:val="10"/>
      </w:numPr>
      <w:spacing w:before="200"/>
      <w:outlineLvl w:val="5"/>
    </w:pPr>
    <w:rPr>
      <w:rFonts w:ascii="Cambria" w:hAnsi="Cambria"/>
      <w:i/>
      <w:iCs/>
      <w:color w:val="243F60"/>
    </w:rPr>
  </w:style>
  <w:style w:type="paragraph" w:styleId="Heading7">
    <w:name w:val="heading 7"/>
    <w:basedOn w:val="Normal"/>
    <w:next w:val="Normal"/>
    <w:link w:val="Heading7Char"/>
    <w:uiPriority w:val="99"/>
    <w:qFormat/>
    <w:rsid w:val="00882E5E"/>
    <w:pPr>
      <w:keepNext/>
      <w:keepLines/>
      <w:numPr>
        <w:ilvl w:val="6"/>
        <w:numId w:val="10"/>
      </w:numPr>
      <w:spacing w:before="200"/>
      <w:outlineLvl w:val="6"/>
    </w:pPr>
    <w:rPr>
      <w:rFonts w:ascii="Cambria" w:hAnsi="Cambria"/>
      <w:i/>
      <w:iCs/>
      <w:color w:val="404040"/>
    </w:rPr>
  </w:style>
  <w:style w:type="paragraph" w:styleId="Heading8">
    <w:name w:val="heading 8"/>
    <w:basedOn w:val="Normal"/>
    <w:next w:val="Normal"/>
    <w:link w:val="Heading8Char"/>
    <w:uiPriority w:val="99"/>
    <w:qFormat/>
    <w:rsid w:val="00882E5E"/>
    <w:pPr>
      <w:keepNext/>
      <w:keepLines/>
      <w:numPr>
        <w:ilvl w:val="7"/>
        <w:numId w:val="10"/>
      </w:numPr>
      <w:spacing w:before="200"/>
      <w:outlineLvl w:val="7"/>
    </w:pPr>
    <w:rPr>
      <w:rFonts w:ascii="Cambria" w:hAnsi="Cambria"/>
      <w:color w:val="404040"/>
      <w:sz w:val="20"/>
      <w:szCs w:val="20"/>
    </w:rPr>
  </w:style>
  <w:style w:type="paragraph" w:styleId="Heading9">
    <w:name w:val="heading 9"/>
    <w:basedOn w:val="Normal"/>
    <w:next w:val="Normal"/>
    <w:link w:val="Heading9Char"/>
    <w:uiPriority w:val="99"/>
    <w:qFormat/>
    <w:rsid w:val="00882E5E"/>
    <w:pPr>
      <w:keepNext/>
      <w:keepLines/>
      <w:numPr>
        <w:ilvl w:val="8"/>
        <w:numId w:val="10"/>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26581"/>
    <w:rPr>
      <w:rFonts w:ascii="Arial Narrow" w:eastAsia="Times New Roman" w:hAnsi="Arial Narrow"/>
      <w:b/>
      <w:bCs/>
      <w:color w:val="990000"/>
      <w:sz w:val="32"/>
      <w:szCs w:val="28"/>
      <w:shd w:val="clear" w:color="auto" w:fill="D9D9D9"/>
    </w:rPr>
  </w:style>
  <w:style w:type="character" w:customStyle="1" w:styleId="Heading2Char">
    <w:name w:val="Heading 2 Char"/>
    <w:link w:val="Heading2"/>
    <w:uiPriority w:val="99"/>
    <w:locked/>
    <w:rsid w:val="00F26581"/>
    <w:rPr>
      <w:rFonts w:ascii="Arial Narrow" w:eastAsia="Times New Roman" w:hAnsi="Arial Narrow"/>
      <w:b/>
      <w:bCs/>
      <w:color w:val="990000"/>
      <w:sz w:val="28"/>
      <w:szCs w:val="26"/>
    </w:rPr>
  </w:style>
  <w:style w:type="character" w:customStyle="1" w:styleId="Heading3Char">
    <w:name w:val="Heading 3 Char"/>
    <w:link w:val="Heading3"/>
    <w:uiPriority w:val="99"/>
    <w:locked/>
    <w:rsid w:val="00F26581"/>
    <w:rPr>
      <w:rFonts w:ascii="Arial Narrow" w:eastAsia="Times New Roman" w:hAnsi="Arial Narrow"/>
      <w:b/>
      <w:bCs/>
      <w:color w:val="990000"/>
      <w:sz w:val="28"/>
      <w:szCs w:val="28"/>
    </w:rPr>
  </w:style>
  <w:style w:type="character" w:customStyle="1" w:styleId="Heading4Char">
    <w:name w:val="Heading 4 Char"/>
    <w:link w:val="Heading4"/>
    <w:uiPriority w:val="99"/>
    <w:locked/>
    <w:rsid w:val="000F40BD"/>
    <w:rPr>
      <w:rFonts w:ascii="Arial Narrow" w:eastAsia="Times New Roman" w:hAnsi="Arial Narrow"/>
      <w:b/>
      <w:bCs/>
      <w:i/>
      <w:iCs/>
      <w:color w:val="4F81BD"/>
      <w:sz w:val="24"/>
      <w:szCs w:val="24"/>
    </w:rPr>
  </w:style>
  <w:style w:type="character" w:customStyle="1" w:styleId="Heading5Char">
    <w:name w:val="Heading 5 Char"/>
    <w:link w:val="Heading5"/>
    <w:uiPriority w:val="99"/>
    <w:locked/>
    <w:rsid w:val="000F40BD"/>
    <w:rPr>
      <w:rFonts w:ascii="Arial Narrow" w:eastAsia="Times New Roman" w:hAnsi="Arial Narrow"/>
      <w:color w:val="990000"/>
      <w:szCs w:val="24"/>
    </w:rPr>
  </w:style>
  <w:style w:type="character" w:customStyle="1" w:styleId="Heading6Char">
    <w:name w:val="Heading 6 Char"/>
    <w:link w:val="Heading6"/>
    <w:uiPriority w:val="99"/>
    <w:locked/>
    <w:rsid w:val="00882E5E"/>
    <w:rPr>
      <w:rFonts w:ascii="Cambria" w:eastAsia="Times New Roman" w:hAnsi="Cambria"/>
      <w:i/>
      <w:iCs/>
      <w:color w:val="243F60"/>
      <w:szCs w:val="24"/>
    </w:rPr>
  </w:style>
  <w:style w:type="character" w:customStyle="1" w:styleId="Heading7Char">
    <w:name w:val="Heading 7 Char"/>
    <w:link w:val="Heading7"/>
    <w:uiPriority w:val="99"/>
    <w:locked/>
    <w:rsid w:val="00882E5E"/>
    <w:rPr>
      <w:rFonts w:ascii="Cambria" w:eastAsia="Times New Roman" w:hAnsi="Cambria"/>
      <w:i/>
      <w:iCs/>
      <w:color w:val="404040"/>
      <w:szCs w:val="24"/>
    </w:rPr>
  </w:style>
  <w:style w:type="character" w:customStyle="1" w:styleId="Heading8Char">
    <w:name w:val="Heading 8 Char"/>
    <w:link w:val="Heading8"/>
    <w:uiPriority w:val="99"/>
    <w:locked/>
    <w:rsid w:val="00882E5E"/>
    <w:rPr>
      <w:rFonts w:ascii="Cambria" w:eastAsia="Times New Roman" w:hAnsi="Cambria"/>
      <w:color w:val="404040"/>
      <w:sz w:val="20"/>
      <w:szCs w:val="20"/>
    </w:rPr>
  </w:style>
  <w:style w:type="character" w:customStyle="1" w:styleId="Heading9Char">
    <w:name w:val="Heading 9 Char"/>
    <w:link w:val="Heading9"/>
    <w:uiPriority w:val="99"/>
    <w:locked/>
    <w:rsid w:val="00882E5E"/>
    <w:rPr>
      <w:rFonts w:ascii="Cambria" w:eastAsia="Times New Roman" w:hAnsi="Cambria"/>
      <w:i/>
      <w:iCs/>
      <w:color w:val="404040"/>
      <w:sz w:val="20"/>
      <w:szCs w:val="20"/>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Header Char"/>
    <w:link w:val="Header"/>
    <w:uiPriority w:val="99"/>
    <w:locked/>
    <w:rsid w:val="00654A18"/>
    <w:rPr>
      <w:rFonts w:ascii="Arial Narrow" w:hAnsi="Arial Narrow"/>
      <w:sz w:val="18"/>
    </w:rPr>
  </w:style>
  <w:style w:type="paragraph" w:styleId="Footer">
    <w:name w:val="footer"/>
    <w:basedOn w:val="Header"/>
    <w:link w:val="FooterChar"/>
    <w:uiPriority w:val="99"/>
    <w:rsid w:val="00654A18"/>
  </w:style>
  <w:style w:type="character" w:customStyle="1" w:styleId="FooterChar">
    <w:name w:val="Footer Char"/>
    <w:link w:val="Footer"/>
    <w:uiPriority w:val="99"/>
    <w:locked/>
    <w:rsid w:val="00654A18"/>
    <w:rPr>
      <w:rFonts w:ascii="Arial Narrow" w:hAnsi="Arial Narrow"/>
      <w:sz w:val="18"/>
    </w:rPr>
  </w:style>
  <w:style w:type="paragraph" w:styleId="EndnoteText">
    <w:name w:val="endnote text"/>
    <w:basedOn w:val="Normal"/>
    <w:link w:val="EndnoteTextChar"/>
    <w:uiPriority w:val="99"/>
    <w:semiHidden/>
    <w:locked/>
    <w:rsid w:val="00EC4BB4"/>
    <w:pPr>
      <w:spacing w:before="0"/>
    </w:pPr>
    <w:rPr>
      <w:sz w:val="20"/>
      <w:szCs w:val="20"/>
    </w:rPr>
  </w:style>
  <w:style w:type="character" w:customStyle="1" w:styleId="EndnoteTextChar">
    <w:name w:val="Endnote Text Char"/>
    <w:link w:val="EndnoteText"/>
    <w:uiPriority w:val="99"/>
    <w:semiHidden/>
    <w:locked/>
    <w:rsid w:val="00EC4BB4"/>
    <w:rPr>
      <w:rFonts w:ascii="Arial Narrow" w:hAnsi="Arial Narrow" w:cs="Times New Roman"/>
    </w:rPr>
  </w:style>
  <w:style w:type="character" w:styleId="EndnoteReference">
    <w:name w:val="endnote reference"/>
    <w:uiPriority w:val="99"/>
    <w:semiHidden/>
    <w:locked/>
    <w:rsid w:val="00EC4BB4"/>
    <w:rPr>
      <w:rFonts w:cs="Times New Roman"/>
      <w:vertAlign w:val="superscript"/>
    </w:rPr>
  </w:style>
  <w:style w:type="paragraph" w:styleId="TOC1">
    <w:name w:val="toc 1"/>
    <w:basedOn w:val="Normal"/>
    <w:next w:val="Normal"/>
    <w:autoRedefine/>
    <w:uiPriority w:val="99"/>
    <w:rsid w:val="00BB234D"/>
    <w:pPr>
      <w:shd w:val="clear" w:color="auto" w:fill="D9D9D9"/>
      <w:tabs>
        <w:tab w:val="left" w:pos="426"/>
        <w:tab w:val="right" w:leader="dot" w:pos="9923"/>
      </w:tabs>
      <w:spacing w:before="240"/>
      <w:ind w:left="426" w:hanging="426"/>
    </w:pPr>
    <w:rPr>
      <w:b/>
      <w:noProof/>
      <w:color w:val="800000"/>
      <w:sz w:val="24"/>
    </w:rPr>
  </w:style>
  <w:style w:type="paragraph" w:styleId="TOC2">
    <w:name w:val="toc 2"/>
    <w:basedOn w:val="Normal"/>
    <w:next w:val="Normal"/>
    <w:autoRedefine/>
    <w:uiPriority w:val="99"/>
    <w:rsid w:val="00EC718A"/>
    <w:pPr>
      <w:tabs>
        <w:tab w:val="left" w:pos="851"/>
        <w:tab w:val="left" w:pos="1985"/>
        <w:tab w:val="right" w:leader="dot" w:pos="9923"/>
      </w:tabs>
      <w:ind w:left="850" w:hanging="425"/>
    </w:pPr>
    <w:rPr>
      <w:noProof/>
      <w:lang w:val="en-US"/>
    </w:rPr>
  </w:style>
  <w:style w:type="paragraph" w:styleId="TOC3">
    <w:name w:val="toc 3"/>
    <w:basedOn w:val="Normal"/>
    <w:next w:val="Normal"/>
    <w:autoRedefine/>
    <w:uiPriority w:val="99"/>
    <w:rsid w:val="00EC718A"/>
    <w:pPr>
      <w:tabs>
        <w:tab w:val="left" w:pos="1985"/>
        <w:tab w:val="right" w:leader="dot" w:pos="9923"/>
      </w:tabs>
      <w:spacing w:before="60"/>
      <w:ind w:left="1985" w:hanging="1559"/>
    </w:pPr>
    <w:rPr>
      <w:noProof/>
    </w:rPr>
  </w:style>
  <w:style w:type="character" w:styleId="Hyperlink">
    <w:name w:val="Hyperlink"/>
    <w:uiPriority w:val="99"/>
    <w:rsid w:val="00882E5E"/>
    <w:rPr>
      <w:rFonts w:cs="Times New Roman"/>
      <w:color w:val="0000FF"/>
      <w:u w:val="single"/>
    </w:rPr>
  </w:style>
  <w:style w:type="paragraph" w:customStyle="1" w:styleId="Intro">
    <w:name w:val="Intro"/>
    <w:basedOn w:val="Heading1"/>
    <w:link w:val="IntroChar"/>
    <w:uiPriority w:val="99"/>
    <w:rsid w:val="00C30CDC"/>
    <w:pPr>
      <w:numPr>
        <w:numId w:val="0"/>
      </w:numPr>
    </w:pPr>
  </w:style>
  <w:style w:type="paragraph" w:styleId="ListParagraph">
    <w:name w:val="List Paragraph"/>
    <w:basedOn w:val="Normal"/>
    <w:uiPriority w:val="99"/>
    <w:qFormat/>
    <w:rsid w:val="0065736A"/>
    <w:pPr>
      <w:ind w:left="720"/>
      <w:contextualSpacing/>
    </w:pPr>
  </w:style>
  <w:style w:type="paragraph" w:styleId="FootnoteText">
    <w:name w:val="footnote text"/>
    <w:basedOn w:val="Normal"/>
    <w:link w:val="FootnoteTextChar"/>
    <w:uiPriority w:val="99"/>
    <w:rsid w:val="00DA1744"/>
    <w:pPr>
      <w:spacing w:before="0"/>
    </w:pPr>
    <w:rPr>
      <w:rFonts w:eastAsia="Calibri"/>
      <w:sz w:val="20"/>
      <w:szCs w:val="20"/>
    </w:rPr>
  </w:style>
  <w:style w:type="character" w:customStyle="1" w:styleId="FootnoteTextChar">
    <w:name w:val="Footnote Text Char"/>
    <w:link w:val="FootnoteText"/>
    <w:uiPriority w:val="99"/>
    <w:locked/>
    <w:rsid w:val="00DA1744"/>
    <w:rPr>
      <w:rFonts w:ascii="Arial Narrow" w:hAnsi="Arial Narrow"/>
      <w:sz w:val="20"/>
      <w:lang w:eastAsia="el-GR"/>
    </w:rPr>
  </w:style>
  <w:style w:type="table" w:styleId="TableGrid">
    <w:name w:val="Table Grid"/>
    <w:basedOn w:val="TableNormal"/>
    <w:uiPriority w:val="99"/>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ascii="Times New Roman" w:eastAsia="Calibri" w:hAnsi="Times New Roman"/>
      <w:sz w:val="2"/>
      <w:szCs w:val="20"/>
    </w:rPr>
  </w:style>
  <w:style w:type="character" w:customStyle="1" w:styleId="DocumentMapChar">
    <w:name w:val="Document Map Char"/>
    <w:link w:val="DocumentMap"/>
    <w:uiPriority w:val="99"/>
    <w:semiHidden/>
    <w:locked/>
    <w:rsid w:val="00916BCC"/>
    <w:rPr>
      <w:rFonts w:ascii="Times New Roman" w:hAnsi="Times New Roman"/>
      <w:sz w:val="2"/>
    </w:rPr>
  </w:style>
  <w:style w:type="paragraph" w:styleId="ListBullet">
    <w:name w:val="List Bullet"/>
    <w:basedOn w:val="ListBullet2"/>
    <w:link w:val="ListBulletChar"/>
    <w:uiPriority w:val="99"/>
    <w:locked/>
    <w:rsid w:val="00217BEF"/>
    <w:pPr>
      <w:numPr>
        <w:numId w:val="14"/>
      </w:numPr>
      <w:tabs>
        <w:tab w:val="clear" w:pos="709"/>
        <w:tab w:val="left" w:pos="426"/>
      </w:tabs>
    </w:pPr>
  </w:style>
  <w:style w:type="character" w:customStyle="1" w:styleId="ListBulletChar">
    <w:name w:val="List Bullet Char"/>
    <w:link w:val="ListBullet"/>
    <w:uiPriority w:val="99"/>
    <w:locked/>
    <w:rsid w:val="00217BEF"/>
    <w:rPr>
      <w:rFonts w:ascii="Arial Narrow" w:eastAsia="Times New Roman" w:hAnsi="Arial Narrow"/>
      <w:szCs w:val="24"/>
    </w:rPr>
  </w:style>
  <w:style w:type="paragraph" w:styleId="BalloonText">
    <w:name w:val="Balloon Text"/>
    <w:basedOn w:val="Normal"/>
    <w:link w:val="BalloonTextChar"/>
    <w:uiPriority w:val="99"/>
    <w:semiHidden/>
    <w:locked/>
    <w:rsid w:val="00D32BD1"/>
    <w:pPr>
      <w:spacing w:before="0"/>
    </w:pPr>
    <w:rPr>
      <w:rFonts w:ascii="Tahoma" w:hAnsi="Tahoma" w:cs="Tahoma"/>
      <w:sz w:val="16"/>
      <w:szCs w:val="16"/>
    </w:rPr>
  </w:style>
  <w:style w:type="character" w:customStyle="1" w:styleId="BalloonTextChar">
    <w:name w:val="Balloon Text Char"/>
    <w:link w:val="BalloonText"/>
    <w:uiPriority w:val="99"/>
    <w:semiHidden/>
    <w:locked/>
    <w:rsid w:val="00D32BD1"/>
    <w:rPr>
      <w:rFonts w:ascii="Tahoma" w:hAnsi="Tahoma" w:cs="Tahoma"/>
      <w:sz w:val="16"/>
      <w:szCs w:val="16"/>
    </w:rPr>
  </w:style>
  <w:style w:type="character" w:customStyle="1" w:styleId="IntroChar">
    <w:name w:val="Intro Char"/>
    <w:link w:val="Intro"/>
    <w:uiPriority w:val="99"/>
    <w:locked/>
    <w:rsid w:val="00C30CDC"/>
    <w:rPr>
      <w:rFonts w:ascii="Arial Narrow" w:eastAsia="Times New Roman" w:hAnsi="Arial Narrow" w:cs="Times New Roman"/>
      <w:b/>
      <w:bCs/>
      <w:color w:val="990000"/>
      <w:sz w:val="32"/>
      <w:szCs w:val="28"/>
      <w:shd w:val="clear" w:color="auto" w:fill="D9D9D9"/>
      <w:lang w:bidi="ar-SA"/>
    </w:rPr>
  </w:style>
  <w:style w:type="paragraph" w:styleId="ListBullet2">
    <w:name w:val="List Bullet 2"/>
    <w:basedOn w:val="Normal"/>
    <w:uiPriority w:val="99"/>
    <w:locked/>
    <w:rsid w:val="00154587"/>
    <w:pPr>
      <w:numPr>
        <w:numId w:val="13"/>
      </w:numPr>
      <w:tabs>
        <w:tab w:val="left" w:pos="709"/>
      </w:tabs>
      <w:ind w:left="709" w:hanging="284"/>
    </w:pPr>
  </w:style>
  <w:style w:type="paragraph" w:styleId="NormalWeb">
    <w:name w:val="Normal (Web)"/>
    <w:basedOn w:val="Normal"/>
    <w:uiPriority w:val="99"/>
    <w:locked/>
    <w:rsid w:val="00465859"/>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locked/>
    <w:rsid w:val="00FD71D7"/>
    <w:pPr>
      <w:tabs>
        <w:tab w:val="num" w:pos="1209"/>
      </w:tabs>
      <w:ind w:left="1209" w:hanging="360"/>
      <w:contextualSpacing/>
    </w:pPr>
  </w:style>
  <w:style w:type="character" w:customStyle="1" w:styleId="Intro2">
    <w:name w:val="Intro 2"/>
    <w:uiPriority w:val="99"/>
    <w:rsid w:val="00E64785"/>
    <w:rPr>
      <w:rFonts w:ascii="Arial Narrow" w:eastAsia="Times New Roman" w:hAnsi="Arial Narrow" w:cs="Times New Roman"/>
      <w:b/>
      <w:bCs/>
      <w:color w:val="990000"/>
      <w:sz w:val="28"/>
      <w:szCs w:val="26"/>
      <w:lang w:bidi="ar-SA"/>
    </w:rPr>
  </w:style>
  <w:style w:type="character" w:styleId="CommentReference">
    <w:name w:val="annotation reference"/>
    <w:uiPriority w:val="99"/>
    <w:semiHidden/>
    <w:locked/>
    <w:rsid w:val="007F0D66"/>
    <w:rPr>
      <w:rFonts w:cs="Times New Roman"/>
      <w:sz w:val="16"/>
      <w:szCs w:val="16"/>
    </w:rPr>
  </w:style>
  <w:style w:type="paragraph" w:styleId="CommentText">
    <w:name w:val="annotation text"/>
    <w:basedOn w:val="Normal"/>
    <w:link w:val="CommentTextChar"/>
    <w:uiPriority w:val="99"/>
    <w:semiHidden/>
    <w:locked/>
    <w:rsid w:val="007F0D66"/>
    <w:rPr>
      <w:sz w:val="20"/>
      <w:szCs w:val="20"/>
    </w:rPr>
  </w:style>
  <w:style w:type="character" w:customStyle="1" w:styleId="CommentTextChar">
    <w:name w:val="Comment Text Char"/>
    <w:link w:val="CommentText"/>
    <w:uiPriority w:val="99"/>
    <w:semiHidden/>
    <w:locked/>
    <w:rsid w:val="007F0D66"/>
    <w:rPr>
      <w:rFonts w:ascii="Arial Narrow" w:hAnsi="Arial Narrow" w:cs="Times New Roman"/>
    </w:rPr>
  </w:style>
  <w:style w:type="paragraph" w:styleId="CommentSubject">
    <w:name w:val="annotation subject"/>
    <w:basedOn w:val="CommentText"/>
    <w:next w:val="CommentText"/>
    <w:link w:val="CommentSubjectChar"/>
    <w:uiPriority w:val="99"/>
    <w:semiHidden/>
    <w:locked/>
    <w:rsid w:val="007F0D66"/>
    <w:rPr>
      <w:b/>
      <w:bCs/>
    </w:rPr>
  </w:style>
  <w:style w:type="character" w:customStyle="1" w:styleId="CommentSubjectChar">
    <w:name w:val="Comment Subject Char"/>
    <w:link w:val="CommentSubject"/>
    <w:uiPriority w:val="99"/>
    <w:semiHidden/>
    <w:locked/>
    <w:rsid w:val="007F0D66"/>
    <w:rPr>
      <w:rFonts w:ascii="Arial Narrow" w:hAnsi="Arial Narrow" w:cs="Times New Roman"/>
      <w:b/>
      <w:bCs/>
    </w:rPr>
  </w:style>
  <w:style w:type="table" w:styleId="LightList-Accent2">
    <w:name w:val="Light List Accent 2"/>
    <w:basedOn w:val="TableNormal"/>
    <w:uiPriority w:val="99"/>
    <w:rsid w:val="00F40CA1"/>
    <w:rPr>
      <w:lang w:eastAsia="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ListBullet3">
    <w:name w:val="List Bullet 3"/>
    <w:basedOn w:val="ListBullet2"/>
    <w:uiPriority w:val="99"/>
    <w:locked/>
    <w:rsid w:val="00154587"/>
    <w:pPr>
      <w:numPr>
        <w:numId w:val="15"/>
      </w:numPr>
      <w:tabs>
        <w:tab w:val="clear" w:pos="709"/>
        <w:tab w:val="left" w:pos="993"/>
      </w:tabs>
      <w:ind w:left="993"/>
    </w:pPr>
    <w:rPr>
      <w:lang w:val="en-US"/>
    </w:rPr>
  </w:style>
  <w:style w:type="paragraph" w:styleId="Title">
    <w:name w:val="Title"/>
    <w:basedOn w:val="Heading2"/>
    <w:next w:val="Normal"/>
    <w:link w:val="TitleChar"/>
    <w:autoRedefine/>
    <w:uiPriority w:val="99"/>
    <w:qFormat/>
    <w:locked/>
    <w:rsid w:val="004D765B"/>
    <w:pPr>
      <w:numPr>
        <w:ilvl w:val="0"/>
        <w:numId w:val="0"/>
      </w:numPr>
      <w:tabs>
        <w:tab w:val="left" w:pos="426"/>
      </w:tabs>
      <w:ind w:left="425" w:hanging="425"/>
    </w:pPr>
  </w:style>
  <w:style w:type="character" w:customStyle="1" w:styleId="TitleChar">
    <w:name w:val="Title Char"/>
    <w:link w:val="Title"/>
    <w:uiPriority w:val="99"/>
    <w:locked/>
    <w:rsid w:val="004D765B"/>
    <w:rPr>
      <w:rFonts w:ascii="Arial Narrow" w:hAnsi="Arial Narrow" w:cs="Times New Roman"/>
      <w:b/>
      <w:bCs/>
      <w:color w:val="990000"/>
      <w:sz w:val="26"/>
      <w:szCs w:val="26"/>
    </w:rPr>
  </w:style>
  <w:style w:type="table" w:customStyle="1" w:styleId="MediumGrid3-Accent21">
    <w:name w:val="Medium Grid 3 - Accent 21"/>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style>
  <w:style w:type="paragraph" w:styleId="TOCHeading">
    <w:name w:val="TOC Heading"/>
    <w:basedOn w:val="Heading1"/>
    <w:next w:val="Normal"/>
    <w:uiPriority w:val="99"/>
    <w:qFormat/>
    <w:rsid w:val="00610A77"/>
    <w:pPr>
      <w:numPr>
        <w:numId w:val="0"/>
      </w:numPr>
      <w:shd w:val="clear" w:color="auto" w:fill="auto"/>
      <w:spacing w:before="480" w:line="276" w:lineRule="auto"/>
      <w:jc w:val="left"/>
      <w:outlineLvl w:val="9"/>
    </w:pPr>
    <w:rPr>
      <w:rFonts w:ascii="Cambria" w:hAnsi="Cambria"/>
      <w:color w:val="365F91"/>
      <w:sz w:val="28"/>
      <w:lang w:val="en-US" w:eastAsia="ja-JP"/>
    </w:rPr>
  </w:style>
  <w:style w:type="table" w:styleId="MediumShading2-Accent5">
    <w:name w:val="Medium Shading 2 Accent 5"/>
    <w:basedOn w:val="TableNormal"/>
    <w:uiPriority w:val="99"/>
    <w:rsid w:val="005F198F"/>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ListParagraph"/>
    <w:uiPriority w:val="99"/>
    <w:rsid w:val="00FD71D7"/>
    <w:pPr>
      <w:numPr>
        <w:numId w:val="12"/>
      </w:numPr>
      <w:spacing w:before="0" w:after="60" w:line="264" w:lineRule="auto"/>
    </w:pPr>
    <w:rPr>
      <w:sz w:val="20"/>
      <w:szCs w:val="20"/>
    </w:rPr>
  </w:style>
  <w:style w:type="character" w:styleId="FootnoteReference">
    <w:name w:val="footnote reference"/>
    <w:uiPriority w:val="99"/>
    <w:semiHidden/>
    <w:locked/>
    <w:rsid w:val="00B36F04"/>
    <w:rPr>
      <w:rFonts w:cs="Times New Roman"/>
      <w:vertAlign w:val="superscript"/>
    </w:rPr>
  </w:style>
  <w:style w:type="table" w:customStyle="1" w:styleId="LightList-Accent11">
    <w:name w:val="Light List - Accent 11"/>
    <w:uiPriority w:val="99"/>
    <w:rsid w:val="000E4607"/>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Default">
    <w:name w:val="Default"/>
    <w:uiPriority w:val="99"/>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uiPriority w:val="99"/>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FollowedHyperlink">
    <w:name w:val="FollowedHyperlink"/>
    <w:uiPriority w:val="99"/>
    <w:semiHidden/>
    <w:locked/>
    <w:rsid w:val="00716BF9"/>
    <w:rPr>
      <w:rFonts w:cs="Times New Roman"/>
      <w:color w:val="800080"/>
      <w:u w:val="single"/>
    </w:r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 w:type="paragraph" w:styleId="Revision">
    <w:name w:val="Revision"/>
    <w:hidden/>
    <w:uiPriority w:val="99"/>
    <w:semiHidden/>
    <w:rsid w:val="004E4382"/>
    <w:rPr>
      <w:rFonts w:ascii="Arial Narrow" w:eastAsia="Times New Roman" w:hAnsi="Arial Narrow"/>
      <w:sz w:val="22"/>
      <w:szCs w:val="24"/>
    </w:rPr>
  </w:style>
  <w:style w:type="numbering" w:customStyle="1" w:styleId="Heading2KE">
    <w:name w:val="Heading 2 KE"/>
    <w:rsid w:val="00B61904"/>
    <w:pPr>
      <w:numPr>
        <w:numId w:val="11"/>
      </w:numPr>
    </w:pPr>
  </w:style>
  <w:style w:type="numbering" w:customStyle="1" w:styleId="Style1BulletedDarkRed">
    <w:name w:val="Style 1 Bulleted Dark Red"/>
    <w:rsid w:val="00B61904"/>
    <w:pPr>
      <w:numPr>
        <w:numId w:val="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Char">
    <w:name w:val="Heading2KE"/>
    <w:pPr>
      <w:numPr>
        <w:numId w:val="11"/>
      </w:numPr>
    </w:pPr>
  </w:style>
  <w:style w:type="numbering" w:customStyle="1" w:styleId="2Char">
    <w:name w:val="Style1BulletedDarkRed"/>
    <w:pPr>
      <w:numPr>
        <w:numId w:val="9"/>
      </w:numPr>
    </w:pPr>
  </w:style>
</w:styles>
</file>

<file path=word/webSettings.xml><?xml version="1.0" encoding="utf-8"?>
<w:webSettings xmlns:r="http://schemas.openxmlformats.org/officeDocument/2006/relationships" xmlns:w="http://schemas.openxmlformats.org/wordprocessingml/2006/main">
  <w:divs>
    <w:div w:id="429008792">
      <w:marLeft w:val="0"/>
      <w:marRight w:val="0"/>
      <w:marTop w:val="0"/>
      <w:marBottom w:val="0"/>
      <w:divBdr>
        <w:top w:val="none" w:sz="0" w:space="0" w:color="auto"/>
        <w:left w:val="none" w:sz="0" w:space="0" w:color="auto"/>
        <w:bottom w:val="none" w:sz="0" w:space="0" w:color="auto"/>
        <w:right w:val="none" w:sz="0" w:space="0" w:color="auto"/>
      </w:divBdr>
      <w:divsChild>
        <w:div w:id="429008808">
          <w:marLeft w:val="288"/>
          <w:marRight w:val="0"/>
          <w:marTop w:val="60"/>
          <w:marBottom w:val="0"/>
          <w:divBdr>
            <w:top w:val="none" w:sz="0" w:space="0" w:color="auto"/>
            <w:left w:val="none" w:sz="0" w:space="0" w:color="auto"/>
            <w:bottom w:val="none" w:sz="0" w:space="0" w:color="auto"/>
            <w:right w:val="none" w:sz="0" w:space="0" w:color="auto"/>
          </w:divBdr>
        </w:div>
        <w:div w:id="429008813">
          <w:marLeft w:val="288"/>
          <w:marRight w:val="0"/>
          <w:marTop w:val="60"/>
          <w:marBottom w:val="0"/>
          <w:divBdr>
            <w:top w:val="none" w:sz="0" w:space="0" w:color="auto"/>
            <w:left w:val="none" w:sz="0" w:space="0" w:color="auto"/>
            <w:bottom w:val="none" w:sz="0" w:space="0" w:color="auto"/>
            <w:right w:val="none" w:sz="0" w:space="0" w:color="auto"/>
          </w:divBdr>
        </w:div>
        <w:div w:id="429008819">
          <w:marLeft w:val="288"/>
          <w:marRight w:val="0"/>
          <w:marTop w:val="60"/>
          <w:marBottom w:val="0"/>
          <w:divBdr>
            <w:top w:val="none" w:sz="0" w:space="0" w:color="auto"/>
            <w:left w:val="none" w:sz="0" w:space="0" w:color="auto"/>
            <w:bottom w:val="none" w:sz="0" w:space="0" w:color="auto"/>
            <w:right w:val="none" w:sz="0" w:space="0" w:color="auto"/>
          </w:divBdr>
        </w:div>
      </w:divsChild>
    </w:div>
    <w:div w:id="429008793">
      <w:marLeft w:val="0"/>
      <w:marRight w:val="0"/>
      <w:marTop w:val="0"/>
      <w:marBottom w:val="0"/>
      <w:divBdr>
        <w:top w:val="none" w:sz="0" w:space="0" w:color="auto"/>
        <w:left w:val="none" w:sz="0" w:space="0" w:color="auto"/>
        <w:bottom w:val="none" w:sz="0" w:space="0" w:color="auto"/>
        <w:right w:val="none" w:sz="0" w:space="0" w:color="auto"/>
      </w:divBdr>
    </w:div>
    <w:div w:id="429008795">
      <w:marLeft w:val="0"/>
      <w:marRight w:val="0"/>
      <w:marTop w:val="0"/>
      <w:marBottom w:val="0"/>
      <w:divBdr>
        <w:top w:val="none" w:sz="0" w:space="0" w:color="auto"/>
        <w:left w:val="none" w:sz="0" w:space="0" w:color="auto"/>
        <w:bottom w:val="none" w:sz="0" w:space="0" w:color="auto"/>
        <w:right w:val="none" w:sz="0" w:space="0" w:color="auto"/>
      </w:divBdr>
    </w:div>
    <w:div w:id="429008796">
      <w:marLeft w:val="0"/>
      <w:marRight w:val="0"/>
      <w:marTop w:val="0"/>
      <w:marBottom w:val="0"/>
      <w:divBdr>
        <w:top w:val="none" w:sz="0" w:space="0" w:color="auto"/>
        <w:left w:val="none" w:sz="0" w:space="0" w:color="auto"/>
        <w:bottom w:val="none" w:sz="0" w:space="0" w:color="auto"/>
        <w:right w:val="none" w:sz="0" w:space="0" w:color="auto"/>
      </w:divBdr>
      <w:divsChild>
        <w:div w:id="429008800">
          <w:marLeft w:val="0"/>
          <w:marRight w:val="0"/>
          <w:marTop w:val="0"/>
          <w:marBottom w:val="0"/>
          <w:divBdr>
            <w:top w:val="none" w:sz="0" w:space="0" w:color="auto"/>
            <w:left w:val="none" w:sz="0" w:space="0" w:color="auto"/>
            <w:bottom w:val="none" w:sz="0" w:space="0" w:color="auto"/>
            <w:right w:val="none" w:sz="0" w:space="0" w:color="auto"/>
          </w:divBdr>
          <w:divsChild>
            <w:div w:id="429008810">
              <w:marLeft w:val="0"/>
              <w:marRight w:val="0"/>
              <w:marTop w:val="0"/>
              <w:marBottom w:val="0"/>
              <w:divBdr>
                <w:top w:val="none" w:sz="0" w:space="0" w:color="auto"/>
                <w:left w:val="none" w:sz="0" w:space="0" w:color="auto"/>
                <w:bottom w:val="none" w:sz="0" w:space="0" w:color="auto"/>
                <w:right w:val="none" w:sz="0" w:space="0" w:color="auto"/>
              </w:divBdr>
              <w:divsChild>
                <w:div w:id="429008815">
                  <w:marLeft w:val="0"/>
                  <w:marRight w:val="0"/>
                  <w:marTop w:val="0"/>
                  <w:marBottom w:val="0"/>
                  <w:divBdr>
                    <w:top w:val="none" w:sz="0" w:space="0" w:color="auto"/>
                    <w:left w:val="none" w:sz="0" w:space="0" w:color="auto"/>
                    <w:bottom w:val="none" w:sz="0" w:space="0" w:color="auto"/>
                    <w:right w:val="none" w:sz="0" w:space="0" w:color="auto"/>
                  </w:divBdr>
                  <w:divsChild>
                    <w:div w:id="429008802">
                      <w:marLeft w:val="0"/>
                      <w:marRight w:val="0"/>
                      <w:marTop w:val="0"/>
                      <w:marBottom w:val="0"/>
                      <w:divBdr>
                        <w:top w:val="none" w:sz="0" w:space="0" w:color="auto"/>
                        <w:left w:val="none" w:sz="0" w:space="0" w:color="auto"/>
                        <w:bottom w:val="none" w:sz="0" w:space="0" w:color="auto"/>
                        <w:right w:val="none" w:sz="0" w:space="0" w:color="auto"/>
                      </w:divBdr>
                      <w:divsChild>
                        <w:div w:id="429008818">
                          <w:marLeft w:val="0"/>
                          <w:marRight w:val="0"/>
                          <w:marTop w:val="0"/>
                          <w:marBottom w:val="0"/>
                          <w:divBdr>
                            <w:top w:val="none" w:sz="0" w:space="0" w:color="auto"/>
                            <w:left w:val="none" w:sz="0" w:space="0" w:color="auto"/>
                            <w:bottom w:val="none" w:sz="0" w:space="0" w:color="auto"/>
                            <w:right w:val="none" w:sz="0" w:space="0" w:color="auto"/>
                          </w:divBdr>
                          <w:divsChild>
                            <w:div w:id="429008794">
                              <w:marLeft w:val="0"/>
                              <w:marRight w:val="0"/>
                              <w:marTop w:val="0"/>
                              <w:marBottom w:val="0"/>
                              <w:divBdr>
                                <w:top w:val="none" w:sz="0" w:space="0" w:color="auto"/>
                                <w:left w:val="none" w:sz="0" w:space="0" w:color="auto"/>
                                <w:bottom w:val="none" w:sz="0" w:space="0" w:color="auto"/>
                                <w:right w:val="none" w:sz="0" w:space="0" w:color="auto"/>
                              </w:divBdr>
                              <w:divsChild>
                                <w:div w:id="429008812">
                                  <w:marLeft w:val="0"/>
                                  <w:marRight w:val="0"/>
                                  <w:marTop w:val="0"/>
                                  <w:marBottom w:val="0"/>
                                  <w:divBdr>
                                    <w:top w:val="none" w:sz="0" w:space="0" w:color="auto"/>
                                    <w:left w:val="none" w:sz="0" w:space="0" w:color="auto"/>
                                    <w:bottom w:val="none" w:sz="0" w:space="0" w:color="auto"/>
                                    <w:right w:val="none" w:sz="0" w:space="0" w:color="auto"/>
                                  </w:divBdr>
                                  <w:divsChild>
                                    <w:div w:id="42900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9008797">
      <w:marLeft w:val="0"/>
      <w:marRight w:val="0"/>
      <w:marTop w:val="0"/>
      <w:marBottom w:val="0"/>
      <w:divBdr>
        <w:top w:val="none" w:sz="0" w:space="0" w:color="auto"/>
        <w:left w:val="none" w:sz="0" w:space="0" w:color="auto"/>
        <w:bottom w:val="none" w:sz="0" w:space="0" w:color="auto"/>
        <w:right w:val="none" w:sz="0" w:space="0" w:color="auto"/>
      </w:divBdr>
    </w:div>
    <w:div w:id="429008799">
      <w:marLeft w:val="0"/>
      <w:marRight w:val="0"/>
      <w:marTop w:val="0"/>
      <w:marBottom w:val="0"/>
      <w:divBdr>
        <w:top w:val="none" w:sz="0" w:space="0" w:color="auto"/>
        <w:left w:val="none" w:sz="0" w:space="0" w:color="auto"/>
        <w:bottom w:val="none" w:sz="0" w:space="0" w:color="auto"/>
        <w:right w:val="none" w:sz="0" w:space="0" w:color="auto"/>
      </w:divBdr>
    </w:div>
    <w:div w:id="429008801">
      <w:marLeft w:val="0"/>
      <w:marRight w:val="0"/>
      <w:marTop w:val="0"/>
      <w:marBottom w:val="0"/>
      <w:divBdr>
        <w:top w:val="none" w:sz="0" w:space="0" w:color="auto"/>
        <w:left w:val="none" w:sz="0" w:space="0" w:color="auto"/>
        <w:bottom w:val="none" w:sz="0" w:space="0" w:color="auto"/>
        <w:right w:val="none" w:sz="0" w:space="0" w:color="auto"/>
      </w:divBdr>
    </w:div>
    <w:div w:id="429008803">
      <w:marLeft w:val="0"/>
      <w:marRight w:val="0"/>
      <w:marTop w:val="0"/>
      <w:marBottom w:val="0"/>
      <w:divBdr>
        <w:top w:val="none" w:sz="0" w:space="0" w:color="auto"/>
        <w:left w:val="none" w:sz="0" w:space="0" w:color="auto"/>
        <w:bottom w:val="none" w:sz="0" w:space="0" w:color="auto"/>
        <w:right w:val="none" w:sz="0" w:space="0" w:color="auto"/>
      </w:divBdr>
    </w:div>
    <w:div w:id="429008804">
      <w:marLeft w:val="0"/>
      <w:marRight w:val="0"/>
      <w:marTop w:val="0"/>
      <w:marBottom w:val="0"/>
      <w:divBdr>
        <w:top w:val="none" w:sz="0" w:space="0" w:color="auto"/>
        <w:left w:val="none" w:sz="0" w:space="0" w:color="auto"/>
        <w:bottom w:val="none" w:sz="0" w:space="0" w:color="auto"/>
        <w:right w:val="none" w:sz="0" w:space="0" w:color="auto"/>
      </w:divBdr>
    </w:div>
    <w:div w:id="429008805">
      <w:marLeft w:val="0"/>
      <w:marRight w:val="0"/>
      <w:marTop w:val="0"/>
      <w:marBottom w:val="0"/>
      <w:divBdr>
        <w:top w:val="none" w:sz="0" w:space="0" w:color="auto"/>
        <w:left w:val="none" w:sz="0" w:space="0" w:color="auto"/>
        <w:bottom w:val="none" w:sz="0" w:space="0" w:color="auto"/>
        <w:right w:val="none" w:sz="0" w:space="0" w:color="auto"/>
      </w:divBdr>
    </w:div>
    <w:div w:id="429008806">
      <w:marLeft w:val="0"/>
      <w:marRight w:val="0"/>
      <w:marTop w:val="0"/>
      <w:marBottom w:val="0"/>
      <w:divBdr>
        <w:top w:val="none" w:sz="0" w:space="0" w:color="auto"/>
        <w:left w:val="none" w:sz="0" w:space="0" w:color="auto"/>
        <w:bottom w:val="none" w:sz="0" w:space="0" w:color="auto"/>
        <w:right w:val="none" w:sz="0" w:space="0" w:color="auto"/>
      </w:divBdr>
    </w:div>
    <w:div w:id="429008807">
      <w:marLeft w:val="0"/>
      <w:marRight w:val="0"/>
      <w:marTop w:val="0"/>
      <w:marBottom w:val="0"/>
      <w:divBdr>
        <w:top w:val="none" w:sz="0" w:space="0" w:color="auto"/>
        <w:left w:val="none" w:sz="0" w:space="0" w:color="auto"/>
        <w:bottom w:val="none" w:sz="0" w:space="0" w:color="auto"/>
        <w:right w:val="none" w:sz="0" w:space="0" w:color="auto"/>
      </w:divBdr>
    </w:div>
    <w:div w:id="429008809">
      <w:marLeft w:val="0"/>
      <w:marRight w:val="0"/>
      <w:marTop w:val="0"/>
      <w:marBottom w:val="0"/>
      <w:divBdr>
        <w:top w:val="none" w:sz="0" w:space="0" w:color="auto"/>
        <w:left w:val="none" w:sz="0" w:space="0" w:color="auto"/>
        <w:bottom w:val="none" w:sz="0" w:space="0" w:color="auto"/>
        <w:right w:val="none" w:sz="0" w:space="0" w:color="auto"/>
      </w:divBdr>
    </w:div>
    <w:div w:id="429008811">
      <w:marLeft w:val="0"/>
      <w:marRight w:val="0"/>
      <w:marTop w:val="0"/>
      <w:marBottom w:val="0"/>
      <w:divBdr>
        <w:top w:val="none" w:sz="0" w:space="0" w:color="auto"/>
        <w:left w:val="none" w:sz="0" w:space="0" w:color="auto"/>
        <w:bottom w:val="none" w:sz="0" w:space="0" w:color="auto"/>
        <w:right w:val="none" w:sz="0" w:space="0" w:color="auto"/>
      </w:divBdr>
    </w:div>
    <w:div w:id="429008814">
      <w:marLeft w:val="0"/>
      <w:marRight w:val="0"/>
      <w:marTop w:val="0"/>
      <w:marBottom w:val="0"/>
      <w:divBdr>
        <w:top w:val="none" w:sz="0" w:space="0" w:color="auto"/>
        <w:left w:val="none" w:sz="0" w:space="0" w:color="auto"/>
        <w:bottom w:val="none" w:sz="0" w:space="0" w:color="auto"/>
        <w:right w:val="none" w:sz="0" w:space="0" w:color="auto"/>
      </w:divBdr>
    </w:div>
    <w:div w:id="429008816">
      <w:marLeft w:val="0"/>
      <w:marRight w:val="0"/>
      <w:marTop w:val="0"/>
      <w:marBottom w:val="0"/>
      <w:divBdr>
        <w:top w:val="none" w:sz="0" w:space="0" w:color="auto"/>
        <w:left w:val="none" w:sz="0" w:space="0" w:color="auto"/>
        <w:bottom w:val="none" w:sz="0" w:space="0" w:color="auto"/>
        <w:right w:val="none" w:sz="0" w:space="0" w:color="auto"/>
      </w:divBdr>
    </w:div>
    <w:div w:id="429008817">
      <w:marLeft w:val="0"/>
      <w:marRight w:val="0"/>
      <w:marTop w:val="0"/>
      <w:marBottom w:val="0"/>
      <w:divBdr>
        <w:top w:val="none" w:sz="0" w:space="0" w:color="auto"/>
        <w:left w:val="none" w:sz="0" w:space="0" w:color="auto"/>
        <w:bottom w:val="none" w:sz="0" w:space="0" w:color="auto"/>
        <w:right w:val="none" w:sz="0" w:space="0" w:color="auto"/>
      </w:divBdr>
    </w:div>
    <w:div w:id="4290088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0E9CA-258A-424D-A46F-E2AE6FE1A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2340</Words>
  <Characters>13524</Characters>
  <Application>Microsoft Office Word</Application>
  <DocSecurity>0</DocSecurity>
  <Lines>112</Lines>
  <Paragraphs>31</Paragraphs>
  <ScaleCrop>false</ScaleCrop>
  <HeadingPairs>
    <vt:vector size="2" baseType="variant">
      <vt:variant>
        <vt:lpstr>Τίτλος</vt:lpstr>
      </vt:variant>
      <vt:variant>
        <vt:i4>1</vt:i4>
      </vt:variant>
    </vt:vector>
  </HeadingPairs>
  <TitlesOfParts>
    <vt:vector size="1" baseType="lpstr">
      <vt:lpstr>ΠΙΝΑΚΑΣ ΠΕΡΙΕΧΟΜΕΝΩΝ</vt:lpstr>
    </vt:vector>
  </TitlesOfParts>
  <Company>Hewlett-Packard Company</Company>
  <LinksUpToDate>false</LinksUpToDate>
  <CharactersWithSpaces>15833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Georgia Tsoni</cp:lastModifiedBy>
  <cp:revision>3</cp:revision>
  <cp:lastPrinted>2015-09-03T07:58:00Z</cp:lastPrinted>
  <dcterms:created xsi:type="dcterms:W3CDTF">2015-11-09T09:16:00Z</dcterms:created>
  <dcterms:modified xsi:type="dcterms:W3CDTF">2015-11-09T09:17:00Z</dcterms:modified>
</cp:coreProperties>
</file>